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716D" w:rsidR="00F6716D" w:rsidP="00F6716D" w:rsidRDefault="00F6716D" w14:paraId="43D44240" w14:textId="77777777">
      <w:pPr>
        <w:spacing w:line="276" w:lineRule="auto"/>
        <w:jc w:val="center"/>
        <w:rPr>
          <w:rFonts w:ascii="Arial" w:hAnsi="Arial" w:cs="Arial"/>
          <w:b/>
          <w:sz w:val="20"/>
          <w:szCs w:val="20"/>
        </w:rPr>
      </w:pPr>
      <w:r w:rsidRPr="00F6716D">
        <w:rPr>
          <w:rFonts w:ascii="Arial" w:hAnsi="Arial" w:cs="Arial"/>
          <w:b/>
          <w:sz w:val="20"/>
          <w:szCs w:val="20"/>
        </w:rPr>
        <w:t>University of Strathclyde and Strathclyde Students’ Union Participation Fund – Guidance</w:t>
      </w:r>
    </w:p>
    <w:p w:rsidRPr="00F6716D" w:rsidR="00261D36" w:rsidRDefault="00261D36" w14:paraId="2FE2BF6A" w14:textId="0AFEE228">
      <w:pPr>
        <w:rPr>
          <w:rFonts w:ascii="Arial" w:hAnsi="Arial" w:cs="Arial"/>
          <w:sz w:val="20"/>
          <w:szCs w:val="20"/>
        </w:rPr>
      </w:pPr>
    </w:p>
    <w:p w:rsidRPr="00F6716D" w:rsidR="00F6716D" w:rsidP="00F6716D" w:rsidRDefault="00F6716D" w14:paraId="6F36CB7B" w14:textId="35E7E495">
      <w:pPr>
        <w:pStyle w:val="ListParagraph"/>
        <w:numPr>
          <w:ilvl w:val="0"/>
          <w:numId w:val="2"/>
        </w:numPr>
        <w:rPr>
          <w:rFonts w:ascii="Arial" w:hAnsi="Arial" w:cs="Arial"/>
          <w:b/>
          <w:bCs/>
          <w:sz w:val="20"/>
          <w:szCs w:val="20"/>
        </w:rPr>
      </w:pPr>
      <w:r w:rsidRPr="00F6716D">
        <w:rPr>
          <w:rFonts w:ascii="Arial" w:hAnsi="Arial" w:cs="Arial"/>
          <w:b/>
          <w:bCs/>
          <w:sz w:val="20"/>
          <w:szCs w:val="20"/>
        </w:rPr>
        <w:t xml:space="preserve">What is the fund? </w:t>
      </w:r>
    </w:p>
    <w:p w:rsidRPr="00F6716D" w:rsidR="00F6716D" w:rsidP="00F6716D" w:rsidRDefault="00F6716D" w14:paraId="7DE05671" w14:textId="624CC1AA">
      <w:pPr>
        <w:rPr>
          <w:rFonts w:ascii="Arial" w:hAnsi="Arial" w:cs="Arial"/>
          <w:sz w:val="20"/>
          <w:szCs w:val="20"/>
        </w:rPr>
      </w:pPr>
    </w:p>
    <w:p w:rsidR="00F6716D" w:rsidP="001E5FEC" w:rsidRDefault="00F6716D" w14:paraId="35AE8D86" w14:textId="38EB5821">
      <w:pPr>
        <w:pStyle w:val="ListParagraph"/>
        <w:numPr>
          <w:ilvl w:val="1"/>
          <w:numId w:val="2"/>
        </w:numPr>
        <w:jc w:val="both"/>
        <w:rPr>
          <w:rFonts w:ascii="Arial" w:hAnsi="Arial" w:cs="Arial"/>
          <w:sz w:val="20"/>
          <w:szCs w:val="20"/>
        </w:rPr>
      </w:pPr>
      <w:r w:rsidRPr="00F6716D">
        <w:rPr>
          <w:rFonts w:ascii="Arial" w:hAnsi="Arial" w:cs="Arial"/>
          <w:sz w:val="20"/>
          <w:szCs w:val="20"/>
        </w:rPr>
        <w:t>The Participation Fund is provided by the University of Strathclyde and administered by the Strathclyde Students’ Union. It is intended to address financial inequality experienced by some students in accessing opportunities to participate in activities that are additional to core course requirements.</w:t>
      </w:r>
    </w:p>
    <w:p w:rsidRPr="00F6716D" w:rsidR="00F6716D" w:rsidP="001E5FEC" w:rsidRDefault="00F6716D" w14:paraId="37A0CB8C" w14:textId="77777777">
      <w:pPr>
        <w:pStyle w:val="ListParagraph"/>
        <w:ind w:left="360"/>
        <w:jc w:val="both"/>
        <w:rPr>
          <w:rFonts w:ascii="Arial" w:hAnsi="Arial" w:cs="Arial"/>
          <w:sz w:val="20"/>
          <w:szCs w:val="20"/>
        </w:rPr>
      </w:pPr>
    </w:p>
    <w:p w:rsidRPr="00F6716D" w:rsidR="00F6716D" w:rsidP="001E5FEC" w:rsidRDefault="00F6716D" w14:paraId="47AB0CBF" w14:textId="49EE77A0">
      <w:pPr>
        <w:pStyle w:val="ListParagraph"/>
        <w:numPr>
          <w:ilvl w:val="1"/>
          <w:numId w:val="2"/>
        </w:numPr>
        <w:jc w:val="both"/>
        <w:rPr>
          <w:rFonts w:ascii="Arial" w:hAnsi="Arial" w:cs="Arial"/>
          <w:sz w:val="20"/>
          <w:szCs w:val="20"/>
        </w:rPr>
      </w:pPr>
      <w:r w:rsidRPr="2EC09A92" w:rsidR="00F6716D">
        <w:rPr>
          <w:rFonts w:ascii="Arial" w:hAnsi="Arial" w:cs="Arial"/>
          <w:sz w:val="20"/>
          <w:szCs w:val="20"/>
        </w:rPr>
        <w:t>Any funding received is non-repayable.</w:t>
      </w:r>
    </w:p>
    <w:p w:rsidR="2EC09A92" w:rsidP="2EC09A92" w:rsidRDefault="2EC09A92" w14:paraId="49368E9F" w14:textId="36282D0D">
      <w:pPr>
        <w:pStyle w:val="Normal"/>
        <w:ind w:left="0"/>
        <w:jc w:val="both"/>
        <w:rPr>
          <w:rFonts w:ascii="Arial" w:hAnsi="Arial" w:cs="Arial"/>
          <w:sz w:val="20"/>
          <w:szCs w:val="20"/>
        </w:rPr>
      </w:pPr>
    </w:p>
    <w:p w:rsidR="4FDD24C6" w:rsidP="2EC09A92" w:rsidRDefault="4FDD24C6" w14:paraId="4959C1E7" w14:textId="661786EF">
      <w:pPr>
        <w:pStyle w:val="ListParagraph"/>
        <w:numPr>
          <w:ilvl w:val="1"/>
          <w:numId w:val="2"/>
        </w:numPr>
        <w:jc w:val="both"/>
        <w:rPr>
          <w:rFonts w:ascii="Arial" w:hAnsi="Arial" w:cs="Arial"/>
          <w:sz w:val="20"/>
          <w:szCs w:val="20"/>
        </w:rPr>
      </w:pPr>
      <w:r w:rsidRPr="2EC09A92" w:rsidR="4FDD24C6">
        <w:rPr>
          <w:rFonts w:ascii="Arial" w:hAnsi="Arial" w:cs="Arial"/>
          <w:sz w:val="20"/>
          <w:szCs w:val="20"/>
        </w:rPr>
        <w:t xml:space="preserve">Applications are considered on a first come, first served basis and as such the Fund may be closed when the funding allocation is exhausted. Students are encouraged to </w:t>
      </w:r>
      <w:r w:rsidRPr="2EC09A92" w:rsidR="4FDD24C6">
        <w:rPr>
          <w:rFonts w:ascii="Arial" w:hAnsi="Arial" w:cs="Arial"/>
          <w:sz w:val="20"/>
          <w:szCs w:val="20"/>
        </w:rPr>
        <w:t>submit</w:t>
      </w:r>
      <w:r w:rsidRPr="2EC09A92" w:rsidR="4FDD24C6">
        <w:rPr>
          <w:rFonts w:ascii="Arial" w:hAnsi="Arial" w:cs="Arial"/>
          <w:sz w:val="20"/>
          <w:szCs w:val="20"/>
        </w:rPr>
        <w:t xml:space="preserve"> applications in adv</w:t>
      </w:r>
      <w:r w:rsidRPr="2EC09A92" w:rsidR="5643BB2A">
        <w:rPr>
          <w:rFonts w:ascii="Arial" w:hAnsi="Arial" w:cs="Arial"/>
          <w:sz w:val="20"/>
          <w:szCs w:val="20"/>
        </w:rPr>
        <w:t xml:space="preserve">ance of any activity they wish to </w:t>
      </w:r>
      <w:r w:rsidRPr="2EC09A92" w:rsidR="5643BB2A">
        <w:rPr>
          <w:rFonts w:ascii="Arial" w:hAnsi="Arial" w:cs="Arial"/>
          <w:sz w:val="20"/>
          <w:szCs w:val="20"/>
        </w:rPr>
        <w:t>participate</w:t>
      </w:r>
      <w:r w:rsidRPr="2EC09A92" w:rsidR="5643BB2A">
        <w:rPr>
          <w:rFonts w:ascii="Arial" w:hAnsi="Arial" w:cs="Arial"/>
          <w:sz w:val="20"/>
          <w:szCs w:val="20"/>
        </w:rPr>
        <w:t xml:space="preserve"> in and at the earliest opportunity. </w:t>
      </w:r>
    </w:p>
    <w:p w:rsidRPr="00F6716D" w:rsidR="00F6716D" w:rsidP="2EC09A92" w:rsidRDefault="00F6716D" w14:paraId="773BE348" w14:textId="77777777">
      <w:pPr>
        <w:pStyle w:val="ListParagraph"/>
        <w:ind w:left="0"/>
        <w:jc w:val="both"/>
        <w:rPr>
          <w:rFonts w:ascii="Arial" w:hAnsi="Arial" w:cs="Arial"/>
          <w:sz w:val="20"/>
          <w:szCs w:val="20"/>
        </w:rPr>
      </w:pPr>
    </w:p>
    <w:p w:rsidRPr="00F6716D" w:rsidR="00F6716D" w:rsidP="001E5FEC" w:rsidRDefault="00F6716D" w14:paraId="1C7DAAE9" w14:textId="0FDF56CD">
      <w:pPr>
        <w:pStyle w:val="ListParagraph"/>
        <w:numPr>
          <w:ilvl w:val="0"/>
          <w:numId w:val="2"/>
        </w:numPr>
        <w:jc w:val="both"/>
        <w:rPr>
          <w:rFonts w:ascii="Arial" w:hAnsi="Arial" w:cs="Arial"/>
          <w:b/>
          <w:bCs/>
          <w:sz w:val="20"/>
          <w:szCs w:val="20"/>
        </w:rPr>
      </w:pPr>
      <w:r w:rsidRPr="00F6716D">
        <w:rPr>
          <w:rFonts w:ascii="Arial" w:hAnsi="Arial" w:cs="Arial"/>
          <w:b/>
          <w:bCs/>
          <w:sz w:val="20"/>
          <w:szCs w:val="20"/>
        </w:rPr>
        <w:t>What can and can’t I apply for?</w:t>
      </w:r>
    </w:p>
    <w:p w:rsidRPr="00F6716D" w:rsidR="00F6716D" w:rsidP="001E5FEC" w:rsidRDefault="00F6716D" w14:paraId="0611B8F0" w14:textId="77777777">
      <w:pPr>
        <w:pStyle w:val="ListParagraph"/>
        <w:ind w:left="360"/>
        <w:jc w:val="both"/>
        <w:rPr>
          <w:rFonts w:ascii="Arial" w:hAnsi="Arial" w:cs="Arial"/>
          <w:b/>
          <w:bCs/>
          <w:sz w:val="20"/>
          <w:szCs w:val="20"/>
        </w:rPr>
      </w:pPr>
    </w:p>
    <w:p w:rsidR="00F6716D" w:rsidP="001E5FEC" w:rsidRDefault="00F6716D" w14:paraId="0B6E7E2D" w14:textId="6A8628CE">
      <w:pPr>
        <w:pStyle w:val="ListParagraph"/>
        <w:numPr>
          <w:ilvl w:val="1"/>
          <w:numId w:val="2"/>
        </w:numPr>
        <w:jc w:val="both"/>
        <w:rPr>
          <w:rFonts w:ascii="Arial" w:hAnsi="Arial" w:cs="Arial"/>
          <w:sz w:val="20"/>
          <w:szCs w:val="20"/>
        </w:rPr>
      </w:pPr>
      <w:r w:rsidRPr="00F6716D">
        <w:rPr>
          <w:rFonts w:ascii="Arial" w:hAnsi="Arial" w:cs="Arial"/>
          <w:sz w:val="20"/>
          <w:szCs w:val="20"/>
        </w:rPr>
        <w:t xml:space="preserve">The fund is designated to assist current registered students who </w:t>
      </w:r>
      <w:proofErr w:type="gramStart"/>
      <w:r w:rsidRPr="00F6716D">
        <w:rPr>
          <w:rFonts w:ascii="Arial" w:hAnsi="Arial" w:cs="Arial"/>
          <w:sz w:val="20"/>
          <w:szCs w:val="20"/>
        </w:rPr>
        <w:t>are in need of</w:t>
      </w:r>
      <w:proofErr w:type="gramEnd"/>
      <w:r w:rsidRPr="00F6716D">
        <w:rPr>
          <w:rFonts w:ascii="Arial" w:hAnsi="Arial" w:cs="Arial"/>
          <w:sz w:val="20"/>
          <w:szCs w:val="20"/>
        </w:rPr>
        <w:t xml:space="preserve"> additional financial support to aid with the costs of participating in activities run by or in conjunction with the Union or the University in order to enrich the student experience and enhance engagement.</w:t>
      </w:r>
    </w:p>
    <w:p w:rsidRPr="00F6716D" w:rsidR="00DB5FD3" w:rsidP="001E5FEC" w:rsidRDefault="00DB5FD3" w14:paraId="37D869A9" w14:textId="77777777">
      <w:pPr>
        <w:pStyle w:val="ListParagraph"/>
        <w:ind w:left="360"/>
        <w:jc w:val="both"/>
        <w:rPr>
          <w:rFonts w:ascii="Arial" w:hAnsi="Arial" w:cs="Arial"/>
          <w:sz w:val="20"/>
          <w:szCs w:val="20"/>
        </w:rPr>
      </w:pPr>
    </w:p>
    <w:p w:rsidR="00F6716D" w:rsidP="001E5FEC" w:rsidRDefault="00F6716D" w14:paraId="5F554D0A" w14:textId="4FF9EDF8">
      <w:pPr>
        <w:pStyle w:val="ListParagraph"/>
        <w:numPr>
          <w:ilvl w:val="1"/>
          <w:numId w:val="2"/>
        </w:numPr>
        <w:jc w:val="both"/>
        <w:rPr>
          <w:rFonts w:ascii="Arial" w:hAnsi="Arial" w:cs="Arial"/>
          <w:sz w:val="20"/>
          <w:szCs w:val="20"/>
        </w:rPr>
      </w:pPr>
      <w:r w:rsidRPr="00F6716D">
        <w:rPr>
          <w:rFonts w:ascii="Arial" w:hAnsi="Arial" w:cs="Arial"/>
          <w:sz w:val="20"/>
          <w:szCs w:val="20"/>
        </w:rPr>
        <w:t xml:space="preserve">The fund will consider applications for financial contribution towards activities that enhance the student’s experience or development, but are not essential parts of their course, e.g.: Sports Union membership, Strathclyde Sports membership, activities/events run by Union Clubs or Societies, international exchange opportunities.     </w:t>
      </w:r>
    </w:p>
    <w:p w:rsidRPr="00DB5FD3" w:rsidR="00DB5FD3" w:rsidP="001E5FEC" w:rsidRDefault="00DB5FD3" w14:paraId="422B16DD" w14:textId="77777777">
      <w:pPr>
        <w:jc w:val="both"/>
        <w:rPr>
          <w:rFonts w:ascii="Arial" w:hAnsi="Arial" w:cs="Arial"/>
          <w:sz w:val="20"/>
          <w:szCs w:val="20"/>
        </w:rPr>
      </w:pPr>
    </w:p>
    <w:p w:rsidR="00F6716D" w:rsidP="001E5FEC" w:rsidRDefault="00F6716D" w14:paraId="18A4396F" w14:textId="798817B1">
      <w:pPr>
        <w:pStyle w:val="ListParagraph"/>
        <w:numPr>
          <w:ilvl w:val="1"/>
          <w:numId w:val="2"/>
        </w:numPr>
        <w:spacing w:line="276" w:lineRule="auto"/>
        <w:jc w:val="both"/>
        <w:rPr>
          <w:rFonts w:ascii="Arial" w:hAnsi="Arial" w:cs="Arial"/>
          <w:sz w:val="20"/>
          <w:szCs w:val="20"/>
        </w:rPr>
      </w:pPr>
      <w:r w:rsidRPr="00327643">
        <w:rPr>
          <w:rFonts w:ascii="Arial" w:hAnsi="Arial" w:cs="Arial"/>
          <w:sz w:val="20"/>
          <w:szCs w:val="20"/>
        </w:rPr>
        <w:t>The fund will not consider applications for financial contribution</w:t>
      </w:r>
      <w:r w:rsidRPr="00F6716D">
        <w:rPr>
          <w:rFonts w:ascii="Arial" w:hAnsi="Arial" w:cs="Arial"/>
          <w:sz w:val="20"/>
          <w:szCs w:val="20"/>
        </w:rPr>
        <w:t xml:space="preserve"> towards</w:t>
      </w:r>
      <w:r w:rsidRPr="00327643">
        <w:rPr>
          <w:rFonts w:ascii="Arial" w:hAnsi="Arial" w:cs="Arial"/>
          <w:sz w:val="20"/>
          <w:szCs w:val="20"/>
        </w:rPr>
        <w:t xml:space="preserve"> non-Union or University affiliated conferences and activities not run by or in conjunction with the University of Strathclyde or Strathclyde Students’ Union. </w:t>
      </w:r>
    </w:p>
    <w:p w:rsidRPr="00DB5FD3" w:rsidR="00DB5FD3" w:rsidP="00DB5FD3" w:rsidRDefault="00DB5FD3" w14:paraId="2E218BBB" w14:textId="77777777">
      <w:pPr>
        <w:spacing w:line="276" w:lineRule="auto"/>
        <w:jc w:val="both"/>
        <w:rPr>
          <w:rFonts w:ascii="Arial" w:hAnsi="Arial" w:cs="Arial"/>
          <w:sz w:val="20"/>
          <w:szCs w:val="20"/>
        </w:rPr>
      </w:pPr>
    </w:p>
    <w:p w:rsidR="00DB5FD3" w:rsidP="001E5FEC" w:rsidRDefault="00F6716D" w14:paraId="2B2ED077" w14:textId="77777777">
      <w:pPr>
        <w:pStyle w:val="ListParagraph"/>
        <w:numPr>
          <w:ilvl w:val="1"/>
          <w:numId w:val="2"/>
        </w:numPr>
        <w:spacing w:line="276" w:lineRule="auto"/>
        <w:jc w:val="both"/>
        <w:rPr>
          <w:rFonts w:ascii="Arial" w:hAnsi="Arial" w:cs="Arial"/>
          <w:sz w:val="20"/>
          <w:szCs w:val="20"/>
        </w:rPr>
      </w:pPr>
      <w:r w:rsidRPr="00327643">
        <w:rPr>
          <w:rFonts w:ascii="Arial" w:hAnsi="Arial" w:cs="Arial"/>
          <w:sz w:val="20"/>
          <w:szCs w:val="20"/>
        </w:rPr>
        <w:t xml:space="preserve">The fund cannot be used to support tuition fee payments or debts to the University of Strathclyde. </w:t>
      </w:r>
    </w:p>
    <w:p w:rsidRPr="00DB5FD3" w:rsidR="00F6716D" w:rsidP="001E5FEC" w:rsidRDefault="00F6716D" w14:paraId="04A7D953" w14:textId="120D8187">
      <w:pPr>
        <w:spacing w:line="276" w:lineRule="auto"/>
        <w:jc w:val="both"/>
        <w:rPr>
          <w:rFonts w:ascii="Arial" w:hAnsi="Arial" w:cs="Arial"/>
          <w:sz w:val="20"/>
          <w:szCs w:val="20"/>
        </w:rPr>
      </w:pPr>
      <w:r w:rsidRPr="00327643">
        <w:rPr>
          <w:rFonts w:ascii="Arial" w:hAnsi="Arial" w:cs="Arial"/>
          <w:sz w:val="20"/>
          <w:szCs w:val="20"/>
        </w:rPr>
        <w:t xml:space="preserve"> </w:t>
      </w:r>
    </w:p>
    <w:p w:rsidR="00F6716D" w:rsidP="001E5FEC" w:rsidRDefault="00F6716D" w14:paraId="7818434D" w14:textId="571DA2A2">
      <w:pPr>
        <w:pStyle w:val="ListParagraph"/>
        <w:numPr>
          <w:ilvl w:val="1"/>
          <w:numId w:val="2"/>
        </w:numPr>
        <w:spacing w:line="276" w:lineRule="auto"/>
        <w:jc w:val="both"/>
        <w:rPr>
          <w:rFonts w:ascii="Arial" w:hAnsi="Arial" w:cs="Arial"/>
          <w:sz w:val="20"/>
          <w:szCs w:val="20"/>
        </w:rPr>
      </w:pPr>
      <w:r w:rsidRPr="00F6716D">
        <w:rPr>
          <w:rFonts w:ascii="Arial" w:hAnsi="Arial" w:cs="Arial"/>
          <w:sz w:val="20"/>
          <w:szCs w:val="20"/>
        </w:rPr>
        <w:t xml:space="preserve">The </w:t>
      </w:r>
      <w:r w:rsidRPr="00327643">
        <w:rPr>
          <w:rFonts w:ascii="Arial" w:hAnsi="Arial" w:cs="Arial"/>
          <w:sz w:val="20"/>
          <w:szCs w:val="20"/>
        </w:rPr>
        <w:t xml:space="preserve">fund </w:t>
      </w:r>
      <w:r w:rsidRPr="00F6716D">
        <w:rPr>
          <w:rFonts w:ascii="Arial" w:hAnsi="Arial" w:cs="Arial"/>
          <w:sz w:val="20"/>
          <w:szCs w:val="20"/>
        </w:rPr>
        <w:t>will not</w:t>
      </w:r>
      <w:r w:rsidRPr="00327643">
        <w:rPr>
          <w:rFonts w:ascii="Arial" w:hAnsi="Arial" w:cs="Arial"/>
          <w:sz w:val="20"/>
          <w:szCs w:val="20"/>
        </w:rPr>
        <w:t xml:space="preserve"> support with general living costs including rent or utilities. There are alternative sources of support available for these with their own eligibility criteria.</w:t>
      </w:r>
    </w:p>
    <w:p w:rsidRPr="00DB5FD3" w:rsidR="00DB5FD3" w:rsidP="001E5FEC" w:rsidRDefault="00DB5FD3" w14:paraId="40D7A835" w14:textId="77777777" w14:noSpellErr="1">
      <w:pPr>
        <w:spacing w:line="276" w:lineRule="auto"/>
        <w:jc w:val="both"/>
        <w:rPr>
          <w:rFonts w:ascii="Arial" w:hAnsi="Arial" w:cs="Arial"/>
          <w:b w:val="0"/>
          <w:bCs w:val="0"/>
          <w:sz w:val="20"/>
          <w:szCs w:val="20"/>
        </w:rPr>
      </w:pPr>
    </w:p>
    <w:p w:rsidR="00F6716D" w:rsidP="001E5FEC" w:rsidRDefault="00F6716D" w14:paraId="0B9202ED" w14:textId="59C5982C" w14:noSpellErr="1">
      <w:pPr>
        <w:pStyle w:val="ListParagraph"/>
        <w:numPr>
          <w:ilvl w:val="1"/>
          <w:numId w:val="2"/>
        </w:numPr>
        <w:spacing w:line="276" w:lineRule="auto"/>
        <w:jc w:val="both"/>
        <w:rPr>
          <w:rFonts w:ascii="Arial" w:hAnsi="Arial" w:cs="Arial"/>
          <w:b w:val="0"/>
          <w:bCs w:val="0"/>
          <w:sz w:val="20"/>
          <w:szCs w:val="20"/>
        </w:rPr>
      </w:pPr>
      <w:r w:rsidRPr="09CB36DE" w:rsidR="00F6716D">
        <w:rPr>
          <w:rFonts w:ascii="Arial" w:hAnsi="Arial" w:cs="Arial"/>
          <w:b w:val="0"/>
          <w:bCs w:val="0"/>
          <w:sz w:val="20"/>
          <w:szCs w:val="20"/>
        </w:rPr>
        <w:t xml:space="preserve">It is </w:t>
      </w:r>
      <w:r w:rsidRPr="09CB36DE" w:rsidR="00F6716D">
        <w:rPr>
          <w:rFonts w:ascii="Arial" w:hAnsi="Arial" w:cs="Arial"/>
          <w:b w:val="0"/>
          <w:bCs w:val="0"/>
          <w:sz w:val="20"/>
          <w:szCs w:val="20"/>
        </w:rPr>
        <w:t xml:space="preserve">expected that students will make every effort to ensure that costs are reasonable. The </w:t>
      </w:r>
      <w:r w:rsidRPr="09CB36DE" w:rsidR="00F6716D">
        <w:rPr>
          <w:rFonts w:ascii="Arial" w:hAnsi="Arial" w:cs="Arial"/>
          <w:b w:val="0"/>
          <w:bCs w:val="0"/>
          <w:sz w:val="20"/>
          <w:szCs w:val="20"/>
        </w:rPr>
        <w:t>assessors</w:t>
      </w:r>
      <w:r w:rsidRPr="09CB36DE" w:rsidR="00F6716D">
        <w:rPr>
          <w:rFonts w:ascii="Arial" w:hAnsi="Arial" w:cs="Arial"/>
          <w:b w:val="0"/>
          <w:bCs w:val="0"/>
          <w:sz w:val="20"/>
          <w:szCs w:val="20"/>
        </w:rPr>
        <w:t xml:space="preserve"> reserve the right to refuse an application where this is not </w:t>
      </w:r>
      <w:r w:rsidRPr="09CB36DE" w:rsidR="00F6716D">
        <w:rPr>
          <w:rFonts w:ascii="Arial" w:hAnsi="Arial" w:cs="Arial"/>
          <w:b w:val="0"/>
          <w:bCs w:val="0"/>
          <w:sz w:val="20"/>
          <w:szCs w:val="20"/>
        </w:rPr>
        <w:t>demonstrated</w:t>
      </w:r>
      <w:r w:rsidRPr="09CB36DE" w:rsidR="00F6716D">
        <w:rPr>
          <w:rFonts w:ascii="Arial" w:hAnsi="Arial" w:cs="Arial"/>
          <w:b w:val="0"/>
          <w:bCs w:val="0"/>
          <w:sz w:val="20"/>
          <w:szCs w:val="20"/>
        </w:rPr>
        <w:t>.</w:t>
      </w:r>
    </w:p>
    <w:p w:rsidRPr="00DB5FD3" w:rsidR="00DB5FD3" w:rsidP="00DB5FD3" w:rsidRDefault="00DB5FD3" w14:paraId="3F16BFD3" w14:textId="77777777" w14:noSpellErr="1">
      <w:pPr>
        <w:spacing w:line="276" w:lineRule="auto"/>
        <w:jc w:val="both"/>
        <w:rPr>
          <w:rFonts w:ascii="Arial" w:hAnsi="Arial" w:cs="Arial"/>
          <w:b w:val="0"/>
          <w:bCs w:val="0"/>
          <w:sz w:val="20"/>
          <w:szCs w:val="20"/>
        </w:rPr>
      </w:pPr>
    </w:p>
    <w:p w:rsidRPr="00DB5FD3" w:rsidR="00F6716D" w:rsidP="09CB36DE" w:rsidRDefault="00F6716D" w14:paraId="53384AD8" w14:textId="13175E44" w14:noSpellErr="1">
      <w:pPr>
        <w:pStyle w:val="ListParagraph"/>
        <w:numPr>
          <w:ilvl w:val="0"/>
          <w:numId w:val="2"/>
        </w:numPr>
        <w:spacing w:line="276" w:lineRule="auto"/>
        <w:jc w:val="both"/>
        <w:rPr>
          <w:rFonts w:ascii="Arial" w:hAnsi="Arial" w:cs="Arial"/>
          <w:b w:val="1"/>
          <w:bCs w:val="1"/>
          <w:sz w:val="20"/>
          <w:szCs w:val="20"/>
        </w:rPr>
      </w:pPr>
      <w:r w:rsidRPr="09CB36DE" w:rsidR="00F6716D">
        <w:rPr>
          <w:rFonts w:ascii="Arial" w:hAnsi="Arial" w:cs="Arial"/>
          <w:b w:val="1"/>
          <w:bCs w:val="1"/>
          <w:sz w:val="20"/>
          <w:szCs w:val="20"/>
        </w:rPr>
        <w:t>Who can apply?</w:t>
      </w:r>
    </w:p>
    <w:p w:rsidRPr="00F6716D" w:rsidR="00DB5FD3" w:rsidP="00DB5FD3" w:rsidRDefault="00DB5FD3" w14:paraId="028810DA" w14:textId="77777777" w14:noSpellErr="1">
      <w:pPr>
        <w:pStyle w:val="ListParagraph"/>
        <w:spacing w:line="276" w:lineRule="auto"/>
        <w:ind w:left="360"/>
        <w:jc w:val="both"/>
        <w:rPr>
          <w:rFonts w:ascii="Arial" w:hAnsi="Arial" w:cs="Arial"/>
          <w:b w:val="0"/>
          <w:bCs w:val="0"/>
          <w:sz w:val="20"/>
          <w:szCs w:val="20"/>
        </w:rPr>
      </w:pPr>
    </w:p>
    <w:p w:rsidRPr="00DB5FD3" w:rsidR="00F6716D" w:rsidP="09CB36DE" w:rsidRDefault="00F6716D" w14:paraId="4B6901C1" w14:textId="4217BE28">
      <w:pPr>
        <w:pStyle w:val="ListParagraph"/>
        <w:numPr>
          <w:ilvl w:val="1"/>
          <w:numId w:val="2"/>
        </w:numPr>
        <w:spacing w:line="276" w:lineRule="auto"/>
        <w:jc w:val="both"/>
        <w:rPr>
          <w:rStyle w:val="Hyperlink"/>
          <w:rFonts w:ascii="Arial" w:hAnsi="Arial" w:cs="Arial"/>
          <w:b w:val="0"/>
          <w:bCs w:val="0"/>
          <w:color w:val="auto"/>
          <w:sz w:val="20"/>
          <w:szCs w:val="20"/>
          <w:u w:val="none"/>
        </w:rPr>
      </w:pPr>
      <w:r w:rsidR="00F6716D">
        <w:rPr>
          <w:rFonts w:ascii="Arial" w:hAnsi="Arial" w:cs="Arial"/>
          <w:b w:val="0"/>
          <w:bCs w:val="0"/>
          <w:sz w:val="20"/>
          <w:szCs w:val="20"/>
        </w:rPr>
        <w:t>St</w:t>
      </w:r>
      <w:r w:rsidRPr="00327643" w:rsidR="00F6716D">
        <w:rPr>
          <w:rFonts w:ascii="Arial" w:hAnsi="Arial" w:cs="Arial"/>
          <w:b w:val="0"/>
          <w:bCs w:val="0"/>
          <w:sz w:val="20"/>
          <w:szCs w:val="20"/>
        </w:rPr>
        <w:t>udent</w:t>
      </w:r>
      <w:r w:rsidR="00F6716D">
        <w:rPr>
          <w:rFonts w:ascii="Arial" w:hAnsi="Arial" w:cs="Arial"/>
          <w:b w:val="0"/>
          <w:bCs w:val="0"/>
          <w:sz w:val="20"/>
          <w:szCs w:val="20"/>
        </w:rPr>
        <w:t>s</w:t>
      </w:r>
      <w:r w:rsidRPr="00327643" w:rsidR="00F6716D">
        <w:rPr>
          <w:rFonts w:ascii="Arial" w:hAnsi="Arial" w:cs="Arial"/>
          <w:b w:val="0"/>
          <w:bCs w:val="0"/>
          <w:sz w:val="20"/>
          <w:szCs w:val="20"/>
        </w:rPr>
        <w:t xml:space="preserve"> who can </w:t>
      </w:r>
      <w:r w:rsidRPr="00327643" w:rsidR="00F6716D">
        <w:rPr>
          <w:rFonts w:ascii="Arial" w:hAnsi="Arial" w:cs="Arial"/>
          <w:b w:val="0"/>
          <w:bCs w:val="0"/>
          <w:sz w:val="20"/>
          <w:szCs w:val="20"/>
        </w:rPr>
        <w:t xml:space="preserve">demonstrate</w:t>
      </w:r>
      <w:r w:rsidRPr="00327643" w:rsidR="00F6716D">
        <w:rPr>
          <w:rFonts w:ascii="Arial" w:hAnsi="Arial" w:cs="Arial"/>
          <w:b w:val="0"/>
          <w:bCs w:val="0"/>
          <w:sz w:val="20"/>
          <w:szCs w:val="20"/>
        </w:rPr>
        <w:t xml:space="preserve"> that they meet one of the following categories: </w:t>
      </w:r>
    </w:p>
    <w:p w:rsidRPr="00DB5FD3" w:rsidR="00F6716D" w:rsidP="09CB36DE" w:rsidRDefault="00F6716D" w14:paraId="42338DF1" w14:textId="078C6499">
      <w:pPr>
        <w:pStyle w:val="Normal"/>
        <w:spacing w:line="276" w:lineRule="auto"/>
        <w:ind w:left="0"/>
        <w:jc w:val="both"/>
        <w:rPr>
          <w:rStyle w:val="Hyperlink"/>
          <w:rFonts w:ascii="Arial" w:hAnsi="Arial" w:cs="Arial"/>
          <w:b w:val="0"/>
          <w:bCs w:val="0"/>
          <w:color w:val="auto"/>
          <w:sz w:val="20"/>
          <w:szCs w:val="20"/>
          <w:u w:val="none"/>
        </w:rPr>
      </w:pPr>
    </w:p>
    <w:p w:rsidRPr="00DB5FD3" w:rsidR="00F6716D" w:rsidP="09CB36DE" w:rsidRDefault="00F6716D" w14:paraId="3BF61D65" w14:textId="0830C3CE">
      <w:pPr>
        <w:pStyle w:val="ListParagraph"/>
        <w:numPr>
          <w:ilvl w:val="2"/>
          <w:numId w:val="2"/>
        </w:numPr>
        <w:spacing w:line="276" w:lineRule="auto"/>
        <w:jc w:val="both"/>
        <w:rPr>
          <w:rStyle w:val="Hyperlink"/>
          <w:rFonts w:ascii="Arial" w:hAnsi="Arial" w:cs="Arial"/>
          <w:b w:val="0"/>
          <w:bCs w:val="0"/>
          <w:color w:val="auto"/>
          <w:sz w:val="20"/>
          <w:szCs w:val="20"/>
          <w:u w:val="none"/>
        </w:rPr>
      </w:pPr>
      <w:r w:rsidRPr="00327643" w:rsidR="209FF6C2">
        <w:rPr>
          <w:rFonts w:ascii="Arial" w:hAnsi="Arial" w:cs="Arial"/>
          <w:b w:val="0"/>
          <w:bCs w:val="0"/>
          <w:sz w:val="20"/>
          <w:szCs w:val="20"/>
        </w:rPr>
        <w:t xml:space="preserve">Asylum seeker students</w:t>
      </w:r>
    </w:p>
    <w:p w:rsidRPr="00DB5FD3" w:rsidR="00F6716D" w:rsidP="09CB36DE" w:rsidRDefault="00F6716D" w14:paraId="66C53941" w14:textId="35839E79">
      <w:pPr>
        <w:pStyle w:val="ListParagraph"/>
        <w:numPr>
          <w:ilvl w:val="2"/>
          <w:numId w:val="2"/>
        </w:numPr>
        <w:spacing w:line="276" w:lineRule="auto"/>
        <w:jc w:val="both"/>
        <w:rPr>
          <w:rStyle w:val="Hyperlink"/>
          <w:rFonts w:ascii="Arial" w:hAnsi="Arial" w:cs="Arial"/>
          <w:b w:val="0"/>
          <w:bCs w:val="0"/>
          <w:color w:val="auto"/>
          <w:sz w:val="20"/>
          <w:szCs w:val="20"/>
          <w:u w:val="none"/>
        </w:rPr>
      </w:pPr>
      <w:r w:rsidRPr="00327643" w:rsidR="209FF6C2">
        <w:rPr>
          <w:rFonts w:ascii="Arial" w:hAnsi="Arial" w:cs="Arial"/>
          <w:b w:val="0"/>
          <w:bCs w:val="0"/>
          <w:sz w:val="20"/>
          <w:szCs w:val="20"/>
        </w:rPr>
        <w:t xml:space="preserve">Students who attended a target school</w:t>
      </w:r>
      <w:r w:rsidRPr="09CB36DE">
        <w:rPr>
          <w:rStyle w:val="FootnoteReference"/>
          <w:rFonts w:ascii="Arial" w:hAnsi="Arial" w:cs="Arial"/>
          <w:b w:val="0"/>
          <w:bCs w:val="0"/>
          <w:color w:val="auto"/>
          <w:sz w:val="20"/>
          <w:szCs w:val="20"/>
          <w:u w:val="none"/>
        </w:rPr>
        <w:footnoteReference w:id="6165"/>
      </w:r>
    </w:p>
    <w:p w:rsidRPr="00DB5FD3" w:rsidR="00F6716D" w:rsidP="09CB36DE" w:rsidRDefault="00F6716D" w14:paraId="044A024C" w14:textId="1E751209">
      <w:pPr>
        <w:pStyle w:val="ListParagraph"/>
        <w:numPr>
          <w:ilvl w:val="2"/>
          <w:numId w:val="2"/>
        </w:numPr>
        <w:spacing w:line="276" w:lineRule="auto"/>
        <w:jc w:val="both"/>
        <w:rPr>
          <w:rStyle w:val="Hyperlink"/>
          <w:rFonts w:ascii="Arial" w:hAnsi="Arial" w:cs="Arial"/>
          <w:b w:val="0"/>
          <w:bCs w:val="0"/>
          <w:color w:val="auto"/>
          <w:sz w:val="20"/>
          <w:szCs w:val="20"/>
          <w:u w:val="none"/>
        </w:rPr>
      </w:pPr>
      <w:r w:rsidRPr="00327643" w:rsidR="209FF6C2">
        <w:rPr>
          <w:rFonts w:ascii="Arial" w:hAnsi="Arial" w:cs="Arial"/>
          <w:b w:val="0"/>
          <w:bCs w:val="0"/>
          <w:sz w:val="20"/>
          <w:szCs w:val="20"/>
        </w:rPr>
        <w:t xml:space="preserve">Care experienced students</w:t>
      </w:r>
    </w:p>
    <w:p w:rsidRPr="00DB5FD3" w:rsidR="00F6716D" w:rsidP="09CB36DE" w:rsidRDefault="00F6716D" w14:paraId="2ADD7EB6" w14:textId="2505D8F2">
      <w:pPr>
        <w:pStyle w:val="ListParagraph"/>
        <w:numPr>
          <w:ilvl w:val="2"/>
          <w:numId w:val="2"/>
        </w:numPr>
        <w:spacing w:line="276" w:lineRule="auto"/>
        <w:jc w:val="both"/>
        <w:rPr>
          <w:rStyle w:val="Hyperlink"/>
          <w:rFonts w:ascii="Arial" w:hAnsi="Arial" w:cs="Arial"/>
          <w:b w:val="0"/>
          <w:bCs w:val="0"/>
          <w:color w:val="auto"/>
          <w:sz w:val="20"/>
          <w:szCs w:val="20"/>
          <w:u w:val="none"/>
        </w:rPr>
      </w:pPr>
      <w:r w:rsidRPr="00327643" w:rsidR="209FF6C2">
        <w:rPr>
          <w:rFonts w:ascii="Arial" w:hAnsi="Arial" w:cs="Arial"/>
          <w:b w:val="0"/>
          <w:bCs w:val="0"/>
          <w:sz w:val="20"/>
          <w:szCs w:val="20"/>
        </w:rPr>
        <w:t xml:space="preserve">Disabled students</w:t>
      </w:r>
    </w:p>
    <w:p w:rsidRPr="00DB5FD3" w:rsidR="00F6716D" w:rsidP="09CB36DE" w:rsidRDefault="00F6716D" w14:paraId="48201C5F" w14:textId="79107F95">
      <w:pPr>
        <w:pStyle w:val="ListParagraph"/>
        <w:numPr>
          <w:ilvl w:val="2"/>
          <w:numId w:val="2"/>
        </w:numPr>
        <w:spacing w:line="276" w:lineRule="auto"/>
        <w:jc w:val="both"/>
        <w:rPr>
          <w:rStyle w:val="Hyperlink"/>
          <w:rFonts w:ascii="Arial" w:hAnsi="Arial" w:cs="Arial"/>
          <w:b w:val="0"/>
          <w:bCs w:val="0"/>
          <w:color w:val="auto"/>
          <w:sz w:val="20"/>
          <w:szCs w:val="20"/>
          <w:u w:val="none"/>
        </w:rPr>
      </w:pPr>
      <w:r w:rsidRPr="00327643" w:rsidR="209FF6C2">
        <w:rPr>
          <w:rFonts w:ascii="Arial" w:hAnsi="Arial" w:cs="Arial"/>
          <w:b w:val="0"/>
          <w:bCs w:val="0"/>
          <w:sz w:val="20"/>
          <w:szCs w:val="20"/>
        </w:rPr>
        <w:t xml:space="preserve">Estranged students</w:t>
      </w:r>
      <w:r w:rsidRPr="09CB36DE">
        <w:rPr>
          <w:rStyle w:val="FootnoteReference"/>
          <w:rFonts w:ascii="Arial" w:hAnsi="Arial" w:cs="Arial"/>
          <w:b w:val="0"/>
          <w:bCs w:val="0"/>
          <w:color w:val="auto"/>
          <w:sz w:val="20"/>
          <w:szCs w:val="20"/>
          <w:u w:val="none"/>
        </w:rPr>
        <w:footnoteReference w:id="8568"/>
      </w:r>
    </w:p>
    <w:p w:rsidRPr="00DB5FD3" w:rsidR="00F6716D" w:rsidP="09CB36DE" w:rsidRDefault="00F6716D" w14:paraId="2E3901C1" w14:textId="6F585C12">
      <w:pPr>
        <w:pStyle w:val="ListParagraph"/>
        <w:numPr>
          <w:ilvl w:val="2"/>
          <w:numId w:val="2"/>
        </w:numPr>
        <w:spacing w:line="276" w:lineRule="auto"/>
        <w:jc w:val="both"/>
        <w:rPr>
          <w:rStyle w:val="Hyperlink"/>
          <w:rFonts w:ascii="Arial" w:hAnsi="Arial" w:cs="Arial"/>
          <w:b w:val="0"/>
          <w:bCs w:val="0"/>
          <w:color w:val="auto"/>
          <w:sz w:val="20"/>
          <w:szCs w:val="20"/>
          <w:u w:val="none"/>
        </w:rPr>
      </w:pPr>
      <w:r w:rsidRPr="00327643" w:rsidR="209FF6C2">
        <w:rPr>
          <w:rFonts w:ascii="Arial" w:hAnsi="Arial" w:cs="Arial"/>
          <w:b w:val="0"/>
          <w:bCs w:val="0"/>
          <w:sz w:val="20"/>
          <w:szCs w:val="20"/>
        </w:rPr>
        <w:t xml:space="preserve">Gypsy, Traveller, Roma, Showmen and Boater students</w:t>
      </w:r>
      <w:r w:rsidRPr="09CB36DE">
        <w:rPr>
          <w:rStyle w:val="FootnoteReference"/>
          <w:rFonts w:ascii="Arial" w:hAnsi="Arial" w:cs="Arial"/>
          <w:b w:val="0"/>
          <w:bCs w:val="0"/>
          <w:color w:val="auto"/>
          <w:sz w:val="20"/>
          <w:szCs w:val="20"/>
          <w:u w:val="none"/>
        </w:rPr>
        <w:footnoteReference w:id="15944"/>
      </w:r>
    </w:p>
    <w:p w:rsidRPr="00DB5FD3" w:rsidR="00F6716D" w:rsidP="09CB36DE" w:rsidRDefault="00F6716D" w14:paraId="0C191F02" w14:textId="659DF093">
      <w:pPr>
        <w:pStyle w:val="ListParagraph"/>
        <w:numPr>
          <w:ilvl w:val="2"/>
          <w:numId w:val="2"/>
        </w:numPr>
        <w:spacing w:line="276" w:lineRule="auto"/>
        <w:jc w:val="both"/>
        <w:rPr>
          <w:rStyle w:val="Hyperlink"/>
          <w:rFonts w:ascii="Arial" w:hAnsi="Arial" w:cs="Arial"/>
          <w:b w:val="0"/>
          <w:bCs w:val="0"/>
          <w:color w:val="auto"/>
          <w:sz w:val="20"/>
          <w:szCs w:val="20"/>
          <w:u w:val="none"/>
        </w:rPr>
      </w:pPr>
      <w:r w:rsidRPr="00327643" w:rsidR="209FF6C2">
        <w:rPr>
          <w:rFonts w:ascii="Arial" w:hAnsi="Arial" w:cs="Arial"/>
          <w:b w:val="0"/>
          <w:bCs w:val="0"/>
          <w:sz w:val="20"/>
          <w:szCs w:val="20"/>
        </w:rPr>
        <w:t xml:space="preserve">Mature students</w:t>
      </w:r>
      <w:r w:rsidRPr="09CB36DE">
        <w:rPr>
          <w:rStyle w:val="FootnoteReference"/>
          <w:rFonts w:ascii="Arial" w:hAnsi="Arial" w:cs="Arial"/>
          <w:b w:val="0"/>
          <w:bCs w:val="0"/>
          <w:color w:val="auto"/>
          <w:sz w:val="20"/>
          <w:szCs w:val="20"/>
          <w:u w:val="none"/>
        </w:rPr>
        <w:footnoteReference w:id="30925"/>
      </w:r>
    </w:p>
    <w:p w:rsidRPr="00DB5FD3" w:rsidR="00F6716D" w:rsidP="09CB36DE" w:rsidRDefault="00F6716D" w14:paraId="1778D61C" w14:textId="3CD2177E">
      <w:pPr>
        <w:pStyle w:val="ListParagraph"/>
        <w:numPr>
          <w:ilvl w:val="2"/>
          <w:numId w:val="2"/>
        </w:numPr>
        <w:spacing w:line="276" w:lineRule="auto"/>
        <w:jc w:val="both"/>
        <w:rPr>
          <w:rStyle w:val="Hyperlink"/>
          <w:rFonts w:ascii="Arial" w:hAnsi="Arial" w:cs="Arial"/>
          <w:b w:val="0"/>
          <w:bCs w:val="0"/>
          <w:color w:val="auto"/>
          <w:sz w:val="20"/>
          <w:szCs w:val="20"/>
          <w:u w:val="none"/>
        </w:rPr>
      </w:pPr>
      <w:r w:rsidRPr="00327643" w:rsidR="209FF6C2">
        <w:rPr>
          <w:rFonts w:ascii="Arial" w:hAnsi="Arial" w:cs="Arial"/>
          <w:b w:val="0"/>
          <w:bCs w:val="0"/>
          <w:sz w:val="20"/>
          <w:szCs w:val="20"/>
        </w:rPr>
        <w:t xml:space="preserve">Refugee students</w:t>
      </w:r>
    </w:p>
    <w:p w:rsidRPr="00DB5FD3" w:rsidR="00F6716D" w:rsidP="09CB36DE" w:rsidRDefault="00F6716D" w14:paraId="4BE3F45E" w14:textId="73F99CC4">
      <w:pPr>
        <w:pStyle w:val="ListParagraph"/>
        <w:numPr>
          <w:ilvl w:val="2"/>
          <w:numId w:val="2"/>
        </w:numPr>
        <w:spacing w:line="276" w:lineRule="auto"/>
        <w:jc w:val="both"/>
        <w:rPr>
          <w:rStyle w:val="Hyperlink"/>
          <w:rFonts w:ascii="Arial" w:hAnsi="Arial" w:cs="Arial"/>
          <w:b w:val="0"/>
          <w:bCs w:val="0"/>
          <w:color w:val="auto"/>
          <w:sz w:val="20"/>
          <w:szCs w:val="20"/>
          <w:u w:val="none"/>
        </w:rPr>
      </w:pPr>
      <w:r w:rsidRPr="00327643" w:rsidR="209FF6C2">
        <w:rPr>
          <w:rFonts w:ascii="Arial" w:hAnsi="Arial" w:cs="Arial"/>
          <w:b w:val="0"/>
          <w:bCs w:val="0"/>
          <w:sz w:val="20"/>
          <w:szCs w:val="20"/>
        </w:rPr>
        <w:t xml:space="preserve">Students with a home postcode in SIMD Quintile 1 or 2 (or </w:t>
      </w:r>
      <w:r w:rsidRPr="00327643" w:rsidR="209FF6C2">
        <w:rPr>
          <w:rFonts w:ascii="Arial" w:hAnsi="Arial" w:cs="Arial"/>
          <w:b w:val="0"/>
          <w:bCs w:val="0"/>
          <w:sz w:val="20"/>
          <w:szCs w:val="20"/>
        </w:rPr>
        <w:t xml:space="preserve">other</w:t>
      </w:r>
      <w:r w:rsidRPr="00327643" w:rsidR="209FF6C2">
        <w:rPr>
          <w:rFonts w:ascii="Arial" w:hAnsi="Arial" w:cs="Arial"/>
          <w:b w:val="0"/>
          <w:bCs w:val="0"/>
          <w:sz w:val="20"/>
          <w:szCs w:val="20"/>
        </w:rPr>
        <w:t xml:space="preserve"> UK equivalent)</w:t>
      </w:r>
      <w:r w:rsidRPr="09CB36DE">
        <w:rPr>
          <w:rStyle w:val="FootnoteReference"/>
          <w:rFonts w:ascii="Arial" w:hAnsi="Arial" w:cs="Arial"/>
          <w:b w:val="0"/>
          <w:bCs w:val="0"/>
          <w:color w:val="auto"/>
          <w:sz w:val="20"/>
          <w:szCs w:val="20"/>
          <w:u w:val="none"/>
        </w:rPr>
        <w:footnoteReference w:id="6562"/>
      </w:r>
    </w:p>
    <w:p w:rsidRPr="00DB5FD3" w:rsidR="00F6716D" w:rsidP="09CB36DE" w:rsidRDefault="00F6716D" w14:paraId="4C046197" w14:textId="45C364CC">
      <w:pPr>
        <w:pStyle w:val="ListParagraph"/>
        <w:numPr>
          <w:ilvl w:val="2"/>
          <w:numId w:val="2"/>
        </w:numPr>
        <w:spacing w:line="276" w:lineRule="auto"/>
        <w:jc w:val="both"/>
        <w:rPr>
          <w:rStyle w:val="Hyperlink"/>
          <w:rFonts w:ascii="Arial" w:hAnsi="Arial" w:cs="Arial"/>
          <w:b w:val="0"/>
          <w:bCs w:val="0"/>
          <w:color w:val="auto"/>
          <w:sz w:val="20"/>
          <w:szCs w:val="20"/>
          <w:u w:val="none"/>
        </w:rPr>
      </w:pPr>
      <w:r w:rsidRPr="00327643" w:rsidR="209FF6C2">
        <w:rPr>
          <w:rFonts w:ascii="Arial" w:hAnsi="Arial" w:cs="Arial"/>
          <w:b w:val="0"/>
          <w:bCs w:val="0"/>
          <w:sz w:val="20"/>
          <w:szCs w:val="20"/>
        </w:rPr>
        <w:t xml:space="preserve">Students with c</w:t>
      </w:r>
      <w:r w:rsidRPr="00327643" w:rsidR="209FF6C2">
        <w:rPr>
          <w:rFonts w:ascii="Arial" w:hAnsi="Arial" w:cs="Arial"/>
          <w:b w:val="0"/>
          <w:bCs w:val="0"/>
          <w:sz w:val="20"/>
          <w:szCs w:val="20"/>
        </w:rPr>
        <w:t xml:space="preserve">aring responsibilities</w:t>
      </w:r>
    </w:p>
    <w:p w:rsidRPr="00DB5FD3" w:rsidR="00F6716D" w:rsidP="09CB36DE" w:rsidRDefault="00F6716D" w14:textId="750CA617" w14:paraId="4EE9F073">
      <w:pPr>
        <w:pStyle w:val="ListParagraph"/>
        <w:numPr>
          <w:ilvl w:val="2"/>
          <w:numId w:val="2"/>
        </w:numPr>
        <w:spacing w:line="276" w:lineRule="auto"/>
        <w:jc w:val="both"/>
        <w:rPr>
          <w:rFonts w:ascii="Arial" w:hAnsi="Arial" w:cs="Arial"/>
          <w:b w:val="0"/>
          <w:bCs w:val="0"/>
          <w:sz w:val="20"/>
          <w:szCs w:val="20"/>
        </w:rPr>
      </w:pPr>
      <w:r w:rsidRPr="00327643" w:rsidR="209FF6C2">
        <w:rPr>
          <w:rFonts w:ascii="Arial" w:hAnsi="Arial" w:cs="Arial"/>
          <w:b w:val="0"/>
          <w:bCs w:val="0"/>
          <w:sz w:val="20"/>
          <w:szCs w:val="20"/>
        </w:rPr>
        <w:t xml:space="preserve">S</w:t>
      </w:r>
      <w:r w:rsidRPr="00327643" w:rsidR="00F6716D">
        <w:rPr>
          <w:rFonts w:ascii="Arial" w:hAnsi="Arial" w:cs="Arial"/>
          <w:b w:val="0"/>
          <w:bCs w:val="0"/>
          <w:sz w:val="20"/>
          <w:szCs w:val="20"/>
        </w:rPr>
        <w:t>tudents who qualify for the highest rate of student funding from SAAS, SFE, SFNI or SFW, and mature students</w:t>
      </w:r>
    </w:p>
    <w:p w:rsidRPr="00DB5FD3" w:rsidR="00F6716D" w:rsidP="09CB36DE" w:rsidRDefault="00F6716D" w14:paraId="1E54DC9C" w14:textId="5881FB7F">
      <w:pPr>
        <w:pStyle w:val="ListParagraph"/>
        <w:numPr>
          <w:ilvl w:val="2"/>
          <w:numId w:val="2"/>
        </w:numPr>
        <w:spacing w:line="276" w:lineRule="auto"/>
        <w:jc w:val="both"/>
        <w:rPr>
          <w:rFonts w:ascii="Arial" w:hAnsi="Arial" w:cs="Arial"/>
          <w:b w:val="0"/>
          <w:bCs w:val="0"/>
          <w:sz w:val="20"/>
          <w:szCs w:val="20"/>
        </w:rPr>
      </w:pPr>
      <w:r w:rsidRPr="09CB36DE" w:rsidR="3E974E8C">
        <w:rPr>
          <w:rFonts w:ascii="Arial" w:hAnsi="Arial" w:cs="Arial"/>
          <w:b w:val="0"/>
          <w:bCs w:val="0"/>
          <w:sz w:val="20"/>
          <w:szCs w:val="20"/>
        </w:rPr>
        <w:t>Veteran and Armed Forces Community students</w:t>
      </w:r>
    </w:p>
    <w:p w:rsidRPr="00F6716D" w:rsidR="00DB5FD3" w:rsidP="09CB36DE" w:rsidRDefault="00DB5FD3" w14:paraId="3C436115" w14:textId="77777777" w14:noSpellErr="1">
      <w:pPr>
        <w:pStyle w:val="ListParagraph"/>
        <w:spacing w:line="276" w:lineRule="auto"/>
        <w:ind w:left="360"/>
        <w:jc w:val="both"/>
        <w:rPr>
          <w:rStyle w:val="Hyperlink"/>
          <w:rFonts w:ascii="Arial" w:hAnsi="Arial" w:cs="Arial"/>
          <w:b w:val="0"/>
          <w:bCs w:val="0"/>
          <w:color w:val="auto"/>
          <w:sz w:val="20"/>
          <w:szCs w:val="20"/>
          <w:u w:val="none"/>
        </w:rPr>
      </w:pPr>
    </w:p>
    <w:p w:rsidRPr="00DB5FD3" w:rsidR="00996E1F" w:rsidP="29892924" w:rsidRDefault="00996E1F" w14:paraId="660427AF" w14:textId="2D6E7A9C">
      <w:pPr>
        <w:pStyle w:val="ListParagraph"/>
        <w:numPr>
          <w:ilvl w:val="1"/>
          <w:numId w:val="2"/>
        </w:numPr>
        <w:spacing w:line="276" w:lineRule="auto"/>
        <w:jc w:val="both"/>
        <w:rPr>
          <w:rFonts w:ascii="Arial" w:hAnsi="Arial" w:cs="Arial"/>
          <w:sz w:val="20"/>
          <w:szCs w:val="20"/>
        </w:rPr>
      </w:pPr>
      <w:r w:rsidRPr="29892924" w:rsidR="00F6716D">
        <w:rPr>
          <w:rFonts w:ascii="Arial" w:hAnsi="Arial" w:cs="Arial"/>
          <w:sz w:val="20"/>
          <w:szCs w:val="20"/>
        </w:rPr>
        <w:t>All applications will be considered on a case-by-case basis and meeting one of the above categories does not guarantee that an award will be made.</w:t>
      </w:r>
    </w:p>
    <w:p w:rsidR="00F6716D" w:rsidP="00F6716D" w:rsidRDefault="00F6716D" w14:paraId="3370C6C1" w14:textId="5795BA5E">
      <w:pPr>
        <w:pStyle w:val="ListParagraph"/>
        <w:numPr>
          <w:ilvl w:val="0"/>
          <w:numId w:val="2"/>
        </w:numPr>
        <w:spacing w:line="276" w:lineRule="auto"/>
        <w:jc w:val="both"/>
        <w:rPr>
          <w:rFonts w:ascii="Arial" w:hAnsi="Arial" w:cs="Arial"/>
          <w:b/>
          <w:bCs/>
          <w:sz w:val="20"/>
          <w:szCs w:val="20"/>
        </w:rPr>
      </w:pPr>
      <w:r w:rsidRPr="00DB5FD3">
        <w:rPr>
          <w:rFonts w:ascii="Arial" w:hAnsi="Arial" w:cs="Arial"/>
          <w:b/>
          <w:bCs/>
          <w:sz w:val="20"/>
          <w:szCs w:val="20"/>
        </w:rPr>
        <w:t>How and when can I apply?</w:t>
      </w:r>
    </w:p>
    <w:p w:rsidRPr="00DB5FD3" w:rsidR="00DB5FD3" w:rsidP="00DB5FD3" w:rsidRDefault="00DB5FD3" w14:paraId="261B92D9" w14:textId="77777777">
      <w:pPr>
        <w:pStyle w:val="ListParagraph"/>
        <w:spacing w:line="276" w:lineRule="auto"/>
        <w:ind w:left="360"/>
        <w:jc w:val="both"/>
        <w:rPr>
          <w:rFonts w:ascii="Arial" w:hAnsi="Arial" w:cs="Arial"/>
          <w:b/>
          <w:bCs/>
          <w:sz w:val="20"/>
          <w:szCs w:val="20"/>
        </w:rPr>
      </w:pPr>
    </w:p>
    <w:p w:rsidR="00F6716D" w:rsidP="00F6716D" w:rsidRDefault="00F6716D" w14:paraId="20DD0421" w14:textId="33DC574B">
      <w:pPr>
        <w:pStyle w:val="ListParagraph"/>
        <w:numPr>
          <w:ilvl w:val="1"/>
          <w:numId w:val="2"/>
        </w:numPr>
        <w:spacing w:line="276" w:lineRule="auto"/>
        <w:jc w:val="both"/>
        <w:rPr>
          <w:rFonts w:ascii="Arial" w:hAnsi="Arial" w:cs="Arial"/>
          <w:sz w:val="20"/>
          <w:szCs w:val="20"/>
        </w:rPr>
      </w:pPr>
      <w:r w:rsidRPr="00F6716D">
        <w:rPr>
          <w:rFonts w:ascii="Arial" w:hAnsi="Arial" w:cs="Arial"/>
          <w:sz w:val="20"/>
          <w:szCs w:val="20"/>
        </w:rPr>
        <w:t xml:space="preserve">The online application form can be found at </w:t>
      </w:r>
      <w:hyperlink w:history="1" r:id="rId7">
        <w:r w:rsidRPr="001523AA" w:rsidR="00DB5FD3">
          <w:rPr>
            <w:rStyle w:val="Hyperlink"/>
            <w:rFonts w:ascii="Arial" w:hAnsi="Arial" w:cs="Arial"/>
            <w:sz w:val="20"/>
            <w:szCs w:val="20"/>
          </w:rPr>
          <w:t>www.strathunion.com/support/participationfund</w:t>
        </w:r>
      </w:hyperlink>
    </w:p>
    <w:p w:rsidRPr="00DB5FD3" w:rsidR="00DB5FD3" w:rsidP="00DB5FD3" w:rsidRDefault="00DB5FD3" w14:paraId="4A39F467" w14:textId="77777777">
      <w:pPr>
        <w:spacing w:line="276" w:lineRule="auto"/>
        <w:jc w:val="both"/>
        <w:rPr>
          <w:rFonts w:ascii="Arial" w:hAnsi="Arial" w:cs="Arial"/>
          <w:sz w:val="20"/>
          <w:szCs w:val="20"/>
        </w:rPr>
      </w:pPr>
    </w:p>
    <w:p w:rsidR="00F6716D" w:rsidP="00F6716D" w:rsidRDefault="00F6716D" w14:paraId="27B35B41" w14:textId="452182E9">
      <w:pPr>
        <w:pStyle w:val="ListParagraph"/>
        <w:numPr>
          <w:ilvl w:val="1"/>
          <w:numId w:val="2"/>
        </w:numPr>
        <w:spacing w:line="276" w:lineRule="auto"/>
        <w:jc w:val="both"/>
        <w:rPr>
          <w:rFonts w:ascii="Arial" w:hAnsi="Arial" w:cs="Arial"/>
          <w:sz w:val="20"/>
          <w:szCs w:val="20"/>
        </w:rPr>
      </w:pPr>
      <w:r w:rsidRPr="00327643">
        <w:rPr>
          <w:rFonts w:ascii="Arial" w:hAnsi="Arial" w:cs="Arial"/>
          <w:sz w:val="20"/>
          <w:szCs w:val="20"/>
        </w:rPr>
        <w:lastRenderedPageBreak/>
        <w:t xml:space="preserve">Applications can be made at any point in the year, including summer. Please note that the </w:t>
      </w:r>
      <w:r w:rsidR="00327643">
        <w:rPr>
          <w:rFonts w:ascii="Arial" w:hAnsi="Arial" w:cs="Arial"/>
          <w:sz w:val="20"/>
          <w:szCs w:val="20"/>
        </w:rPr>
        <w:t xml:space="preserve">Union </w:t>
      </w:r>
      <w:r w:rsidRPr="00327643">
        <w:rPr>
          <w:rFonts w:ascii="Arial" w:hAnsi="Arial" w:cs="Arial"/>
          <w:sz w:val="20"/>
          <w:szCs w:val="20"/>
        </w:rPr>
        <w:t xml:space="preserve">closes over the winter holidays and applications made during this time will be considered following the recommencing of business in early January. </w:t>
      </w:r>
    </w:p>
    <w:p w:rsidRPr="00327643" w:rsidR="00DB5FD3" w:rsidP="00DB5FD3" w:rsidRDefault="00DB5FD3" w14:paraId="3B7E1D03" w14:textId="77777777">
      <w:pPr>
        <w:spacing w:line="276" w:lineRule="auto"/>
        <w:jc w:val="both"/>
        <w:rPr>
          <w:rFonts w:ascii="Arial" w:hAnsi="Arial" w:cs="Arial"/>
          <w:sz w:val="20"/>
          <w:szCs w:val="20"/>
        </w:rPr>
      </w:pPr>
    </w:p>
    <w:p w:rsidR="00F6716D" w:rsidP="00F6716D" w:rsidRDefault="00F6716D" w14:paraId="01E21E56" w14:textId="4FAB52C0">
      <w:pPr>
        <w:pStyle w:val="ListParagraph"/>
        <w:numPr>
          <w:ilvl w:val="1"/>
          <w:numId w:val="2"/>
        </w:numPr>
        <w:spacing w:line="276" w:lineRule="auto"/>
        <w:jc w:val="both"/>
        <w:rPr>
          <w:rFonts w:ascii="Arial" w:hAnsi="Arial" w:cs="Arial"/>
          <w:sz w:val="20"/>
          <w:szCs w:val="20"/>
        </w:rPr>
      </w:pPr>
      <w:r w:rsidRPr="00327643">
        <w:rPr>
          <w:rFonts w:ascii="Arial" w:hAnsi="Arial" w:cs="Arial"/>
          <w:sz w:val="20"/>
          <w:szCs w:val="20"/>
        </w:rPr>
        <w:t>Applications may take up to 10 working days to be processed. Students are encouraged to plan appropriately to make applications for time-bound activities.</w:t>
      </w:r>
    </w:p>
    <w:p w:rsidRPr="00327643" w:rsidR="00DB5FD3" w:rsidP="00DB5FD3" w:rsidRDefault="00DB5FD3" w14:paraId="7A926132" w14:textId="77777777">
      <w:pPr>
        <w:spacing w:line="276" w:lineRule="auto"/>
        <w:jc w:val="both"/>
        <w:rPr>
          <w:rFonts w:ascii="Arial" w:hAnsi="Arial" w:cs="Arial"/>
          <w:sz w:val="20"/>
          <w:szCs w:val="20"/>
        </w:rPr>
      </w:pPr>
    </w:p>
    <w:p w:rsidR="00F6716D" w:rsidP="00F6716D" w:rsidRDefault="00F6716D" w14:paraId="2C7552D7" w14:textId="156CC189">
      <w:pPr>
        <w:pStyle w:val="ListParagraph"/>
        <w:numPr>
          <w:ilvl w:val="1"/>
          <w:numId w:val="2"/>
        </w:numPr>
        <w:spacing w:line="276" w:lineRule="auto"/>
        <w:jc w:val="both"/>
        <w:rPr>
          <w:rFonts w:ascii="Arial" w:hAnsi="Arial" w:cs="Arial"/>
          <w:sz w:val="20"/>
          <w:szCs w:val="20"/>
        </w:rPr>
      </w:pPr>
      <w:r w:rsidRPr="00327643">
        <w:rPr>
          <w:rFonts w:ascii="Arial" w:hAnsi="Arial" w:cs="Arial"/>
          <w:sz w:val="20"/>
          <w:szCs w:val="20"/>
        </w:rPr>
        <w:t xml:space="preserve">All applications will be considered by an assessor who will be a manager at Strathclyde Students’ Union. Where further consideration is required, an Executive Officer will be asked to consider the application. Where possible, this will be the Officer most closely related to the activity being applied for, </w:t>
      </w:r>
      <w:proofErr w:type="gramStart"/>
      <w:r w:rsidRPr="00327643">
        <w:rPr>
          <w:rFonts w:ascii="Arial" w:hAnsi="Arial" w:cs="Arial"/>
          <w:sz w:val="20"/>
          <w:szCs w:val="20"/>
        </w:rPr>
        <w:t>e.g.</w:t>
      </w:r>
      <w:proofErr w:type="gramEnd"/>
      <w:r w:rsidRPr="00327643">
        <w:rPr>
          <w:rFonts w:ascii="Arial" w:hAnsi="Arial" w:cs="Arial"/>
          <w:sz w:val="20"/>
          <w:szCs w:val="20"/>
        </w:rPr>
        <w:t xml:space="preserve"> the Vice President Community for society-related activities, the Vice President Sport for Strathclyde Sport and Sports Union-related activities, etc. </w:t>
      </w:r>
    </w:p>
    <w:p w:rsidRPr="00327643" w:rsidR="00DB5FD3" w:rsidP="00DB5FD3" w:rsidRDefault="00DB5FD3" w14:paraId="084961C4" w14:textId="77777777">
      <w:pPr>
        <w:spacing w:line="276" w:lineRule="auto"/>
        <w:jc w:val="both"/>
        <w:rPr>
          <w:rFonts w:ascii="Arial" w:hAnsi="Arial" w:cs="Arial"/>
          <w:sz w:val="20"/>
          <w:szCs w:val="20"/>
        </w:rPr>
      </w:pPr>
    </w:p>
    <w:p w:rsidR="00F6716D" w:rsidP="00F6716D" w:rsidRDefault="00F6716D" w14:paraId="47356B94" w14:textId="40BF9881">
      <w:pPr>
        <w:pStyle w:val="ListParagraph"/>
        <w:numPr>
          <w:ilvl w:val="0"/>
          <w:numId w:val="2"/>
        </w:numPr>
        <w:spacing w:line="276" w:lineRule="auto"/>
        <w:jc w:val="both"/>
        <w:rPr>
          <w:rFonts w:ascii="Arial" w:hAnsi="Arial" w:cs="Arial"/>
          <w:b/>
          <w:bCs/>
          <w:sz w:val="20"/>
          <w:szCs w:val="20"/>
        </w:rPr>
      </w:pPr>
      <w:r w:rsidRPr="00DB5FD3">
        <w:rPr>
          <w:rFonts w:ascii="Arial" w:hAnsi="Arial" w:cs="Arial"/>
          <w:b/>
          <w:bCs/>
          <w:sz w:val="20"/>
          <w:szCs w:val="20"/>
        </w:rPr>
        <w:t>Applications and Evidence</w:t>
      </w:r>
    </w:p>
    <w:p w:rsidRPr="00DB5FD3" w:rsidR="00DB5FD3" w:rsidP="00DB5FD3" w:rsidRDefault="00DB5FD3" w14:paraId="114A51BA" w14:textId="77777777">
      <w:pPr>
        <w:pStyle w:val="ListParagraph"/>
        <w:spacing w:line="276" w:lineRule="auto"/>
        <w:ind w:left="360"/>
        <w:jc w:val="both"/>
        <w:rPr>
          <w:rFonts w:ascii="Arial" w:hAnsi="Arial" w:cs="Arial"/>
          <w:b/>
          <w:bCs/>
          <w:sz w:val="20"/>
          <w:szCs w:val="20"/>
        </w:rPr>
      </w:pPr>
    </w:p>
    <w:p w:rsidR="00DB5FD3" w:rsidP="00F6716D" w:rsidRDefault="00F6716D" w14:paraId="054028E5" w14:textId="61B442FB">
      <w:pPr>
        <w:pStyle w:val="ListParagraph"/>
        <w:numPr>
          <w:ilvl w:val="1"/>
          <w:numId w:val="2"/>
        </w:numPr>
        <w:spacing w:line="276" w:lineRule="auto"/>
        <w:jc w:val="both"/>
        <w:rPr>
          <w:rFonts w:ascii="Arial" w:hAnsi="Arial" w:cs="Arial"/>
          <w:sz w:val="20"/>
          <w:szCs w:val="20"/>
        </w:rPr>
      </w:pPr>
      <w:r w:rsidRPr="00327643">
        <w:rPr>
          <w:rFonts w:ascii="Arial" w:hAnsi="Arial" w:cs="Arial"/>
          <w:sz w:val="20"/>
          <w:szCs w:val="20"/>
        </w:rPr>
        <w:t xml:space="preserve">Applications should provide clear information on what </w:t>
      </w:r>
      <w:r w:rsidR="00DB5FD3">
        <w:rPr>
          <w:rFonts w:ascii="Arial" w:hAnsi="Arial" w:cs="Arial"/>
          <w:sz w:val="20"/>
          <w:szCs w:val="20"/>
        </w:rPr>
        <w:t xml:space="preserve">eligibility </w:t>
      </w:r>
      <w:r w:rsidRPr="00327643">
        <w:rPr>
          <w:rFonts w:ascii="Arial" w:hAnsi="Arial" w:cs="Arial"/>
          <w:sz w:val="20"/>
          <w:szCs w:val="20"/>
        </w:rPr>
        <w:t>criteria is met and why costs cannot otherwise be met. The application should demonstrate why there is a financial barrier towards participation. If this is not clear, then further information will be requested from the applicant.</w:t>
      </w:r>
    </w:p>
    <w:p w:rsidRPr="00327643" w:rsidR="00F6716D" w:rsidP="00DB5FD3" w:rsidRDefault="00F6716D" w14:paraId="2260845E" w14:textId="1FC5E072">
      <w:pPr>
        <w:pStyle w:val="ListParagraph"/>
        <w:spacing w:line="276" w:lineRule="auto"/>
        <w:ind w:left="360"/>
        <w:jc w:val="both"/>
        <w:rPr>
          <w:rFonts w:ascii="Arial" w:hAnsi="Arial" w:cs="Arial"/>
          <w:sz w:val="20"/>
          <w:szCs w:val="20"/>
        </w:rPr>
      </w:pPr>
      <w:r w:rsidRPr="00327643">
        <w:rPr>
          <w:rFonts w:ascii="Arial" w:hAnsi="Arial" w:cs="Arial"/>
          <w:sz w:val="20"/>
          <w:szCs w:val="20"/>
        </w:rPr>
        <w:t xml:space="preserve"> </w:t>
      </w:r>
    </w:p>
    <w:p w:rsidR="00F6716D" w:rsidP="00F6716D" w:rsidRDefault="00F6716D" w14:paraId="10C2C483" w14:textId="73152952">
      <w:pPr>
        <w:pStyle w:val="ListParagraph"/>
        <w:numPr>
          <w:ilvl w:val="1"/>
          <w:numId w:val="2"/>
        </w:numPr>
        <w:spacing w:line="276" w:lineRule="auto"/>
        <w:jc w:val="both"/>
        <w:rPr>
          <w:rFonts w:ascii="Arial" w:hAnsi="Arial" w:cs="Arial"/>
          <w:sz w:val="20"/>
          <w:szCs w:val="20"/>
        </w:rPr>
      </w:pPr>
      <w:r w:rsidRPr="29892924" w:rsidR="00F6716D">
        <w:rPr>
          <w:rFonts w:ascii="Arial" w:hAnsi="Arial" w:cs="Arial"/>
          <w:sz w:val="20"/>
          <w:szCs w:val="20"/>
        </w:rPr>
        <w:t xml:space="preserve">Evidence </w:t>
      </w:r>
      <w:r w:rsidRPr="29892924" w:rsidR="10B2FFBD">
        <w:rPr>
          <w:rFonts w:ascii="Arial" w:hAnsi="Arial" w:cs="Arial"/>
          <w:sz w:val="20"/>
          <w:szCs w:val="20"/>
        </w:rPr>
        <w:t xml:space="preserve">must </w:t>
      </w:r>
      <w:r w:rsidRPr="29892924" w:rsidR="00F6716D">
        <w:rPr>
          <w:rFonts w:ascii="Arial" w:hAnsi="Arial" w:cs="Arial"/>
          <w:sz w:val="20"/>
          <w:szCs w:val="20"/>
        </w:rPr>
        <w:t xml:space="preserve">be provided that </w:t>
      </w:r>
      <w:r w:rsidRPr="29892924" w:rsidR="00F6716D">
        <w:rPr>
          <w:rFonts w:ascii="Arial" w:hAnsi="Arial" w:cs="Arial"/>
          <w:sz w:val="20"/>
          <w:szCs w:val="20"/>
        </w:rPr>
        <w:t>demonstrates</w:t>
      </w:r>
      <w:r w:rsidRPr="29892924" w:rsidR="00327643">
        <w:rPr>
          <w:rFonts w:ascii="Arial" w:hAnsi="Arial" w:cs="Arial"/>
          <w:sz w:val="20"/>
          <w:szCs w:val="20"/>
        </w:rPr>
        <w:t xml:space="preserve"> th</w:t>
      </w:r>
      <w:r w:rsidRPr="29892924" w:rsidR="2C4D6E31">
        <w:rPr>
          <w:rFonts w:ascii="Arial" w:hAnsi="Arial" w:cs="Arial"/>
          <w:sz w:val="20"/>
          <w:szCs w:val="20"/>
        </w:rPr>
        <w:t xml:space="preserve">at the applicant </w:t>
      </w:r>
      <w:r w:rsidRPr="29892924" w:rsidR="00327643">
        <w:rPr>
          <w:rFonts w:ascii="Arial" w:hAnsi="Arial" w:cs="Arial"/>
          <w:sz w:val="20"/>
          <w:szCs w:val="20"/>
        </w:rPr>
        <w:t>m</w:t>
      </w:r>
      <w:r w:rsidRPr="29892924" w:rsidR="7D8C9BB6">
        <w:rPr>
          <w:rFonts w:ascii="Arial" w:hAnsi="Arial" w:cs="Arial"/>
          <w:sz w:val="20"/>
          <w:szCs w:val="20"/>
        </w:rPr>
        <w:t>eets</w:t>
      </w:r>
      <w:r w:rsidRPr="29892924" w:rsidR="00327643">
        <w:rPr>
          <w:rFonts w:ascii="Arial" w:hAnsi="Arial" w:cs="Arial"/>
          <w:sz w:val="20"/>
          <w:szCs w:val="20"/>
        </w:rPr>
        <w:t xml:space="preserve"> one or more</w:t>
      </w:r>
      <w:r w:rsidRPr="29892924" w:rsidR="00F6716D">
        <w:rPr>
          <w:rFonts w:ascii="Arial" w:hAnsi="Arial" w:cs="Arial"/>
          <w:sz w:val="20"/>
          <w:szCs w:val="20"/>
        </w:rPr>
        <w:t xml:space="preserve"> </w:t>
      </w:r>
      <w:r w:rsidRPr="29892924" w:rsidR="09B7210E">
        <w:rPr>
          <w:rFonts w:ascii="Arial" w:hAnsi="Arial" w:cs="Arial"/>
          <w:sz w:val="20"/>
          <w:szCs w:val="20"/>
        </w:rPr>
        <w:t xml:space="preserve">of </w:t>
      </w:r>
      <w:r w:rsidRPr="29892924" w:rsidR="00327643">
        <w:rPr>
          <w:rFonts w:ascii="Arial" w:hAnsi="Arial" w:cs="Arial"/>
          <w:sz w:val="20"/>
          <w:szCs w:val="20"/>
        </w:rPr>
        <w:t xml:space="preserve">eligibility </w:t>
      </w:r>
      <w:r w:rsidRPr="29892924" w:rsidR="218A3E59">
        <w:rPr>
          <w:rFonts w:ascii="Arial" w:hAnsi="Arial" w:cs="Arial"/>
          <w:sz w:val="20"/>
          <w:szCs w:val="20"/>
        </w:rPr>
        <w:t>categories</w:t>
      </w:r>
      <w:r w:rsidRPr="29892924" w:rsidR="00327643">
        <w:rPr>
          <w:rFonts w:ascii="Arial" w:hAnsi="Arial" w:cs="Arial"/>
          <w:sz w:val="20"/>
          <w:szCs w:val="20"/>
        </w:rPr>
        <w:t>.</w:t>
      </w:r>
      <w:r w:rsidRPr="29892924" w:rsidR="00F6716D">
        <w:rPr>
          <w:rFonts w:ascii="Arial" w:hAnsi="Arial" w:cs="Arial"/>
          <w:sz w:val="20"/>
          <w:szCs w:val="20"/>
        </w:rPr>
        <w:t xml:space="preserve"> </w:t>
      </w:r>
    </w:p>
    <w:p w:rsidRPr="00327643" w:rsidR="00DB5FD3" w:rsidP="00DB5FD3" w:rsidRDefault="00DB5FD3" w14:paraId="16AB8328" w14:textId="77777777">
      <w:pPr>
        <w:pStyle w:val="ListParagraph"/>
        <w:spacing w:line="276" w:lineRule="auto"/>
        <w:ind w:left="360"/>
        <w:jc w:val="both"/>
        <w:rPr>
          <w:rFonts w:ascii="Arial" w:hAnsi="Arial" w:cs="Arial"/>
          <w:sz w:val="20"/>
          <w:szCs w:val="20"/>
        </w:rPr>
      </w:pPr>
    </w:p>
    <w:p w:rsidR="00F6716D" w:rsidP="00F6716D" w:rsidRDefault="00F6716D" w14:paraId="15A3B450" w14:textId="26BA56C7">
      <w:pPr>
        <w:pStyle w:val="ListParagraph"/>
        <w:numPr>
          <w:ilvl w:val="1"/>
          <w:numId w:val="2"/>
        </w:numPr>
        <w:spacing w:line="276" w:lineRule="auto"/>
        <w:jc w:val="both"/>
        <w:rPr>
          <w:rFonts w:ascii="Arial" w:hAnsi="Arial" w:cs="Arial"/>
          <w:sz w:val="20"/>
          <w:szCs w:val="20"/>
        </w:rPr>
      </w:pPr>
      <w:r w:rsidRPr="29892924" w:rsidR="1762FF5D">
        <w:rPr>
          <w:rFonts w:ascii="Arial" w:hAnsi="Arial" w:cs="Arial"/>
          <w:sz w:val="20"/>
          <w:szCs w:val="20"/>
        </w:rPr>
        <w:t xml:space="preserve">The required evidence will depend on the relevant eligible group but </w:t>
      </w:r>
      <w:r w:rsidRPr="29892924" w:rsidR="00F6716D">
        <w:rPr>
          <w:rFonts w:ascii="Arial" w:hAnsi="Arial" w:cs="Arial"/>
          <w:sz w:val="20"/>
          <w:szCs w:val="20"/>
        </w:rPr>
        <w:t>may include: a SAAS</w:t>
      </w:r>
      <w:r w:rsidRPr="29892924" w:rsidR="00DB5FD3">
        <w:rPr>
          <w:rFonts w:ascii="Arial" w:hAnsi="Arial" w:cs="Arial"/>
          <w:sz w:val="20"/>
          <w:szCs w:val="20"/>
        </w:rPr>
        <w:t>/SFE/SFW/SFNI</w:t>
      </w:r>
      <w:r w:rsidRPr="29892924" w:rsidR="00F6716D">
        <w:rPr>
          <w:rFonts w:ascii="Arial" w:hAnsi="Arial" w:cs="Arial"/>
          <w:sz w:val="20"/>
          <w:szCs w:val="20"/>
        </w:rPr>
        <w:t xml:space="preserve"> award notice that shows an enhanced award, loan award notice, evidence of a home address within Quintile 1 or 2 of the Scottish Index of Multiple Deprivation, </w:t>
      </w:r>
      <w:r w:rsidRPr="29892924" w:rsidR="41C37D31">
        <w:rPr>
          <w:rFonts w:ascii="Arial" w:hAnsi="Arial" w:cs="Arial"/>
          <w:sz w:val="20"/>
          <w:szCs w:val="20"/>
        </w:rPr>
        <w:t>evidence of receiving Disabled Students’ Allowance, or proof of date of birth</w:t>
      </w:r>
      <w:r w:rsidRPr="29892924" w:rsidR="00F6716D">
        <w:rPr>
          <w:rFonts w:ascii="Arial" w:hAnsi="Arial" w:cs="Arial"/>
          <w:sz w:val="20"/>
          <w:szCs w:val="20"/>
        </w:rPr>
        <w:t>.</w:t>
      </w:r>
    </w:p>
    <w:p w:rsidR="09CB36DE" w:rsidP="09CB36DE" w:rsidRDefault="09CB36DE" w14:paraId="24E1C9B3" w14:textId="58F32C5C">
      <w:pPr>
        <w:pStyle w:val="Normal"/>
        <w:spacing w:line="276" w:lineRule="auto"/>
        <w:ind w:left="0"/>
        <w:jc w:val="both"/>
        <w:rPr>
          <w:rFonts w:ascii="Arial" w:hAnsi="Arial" w:cs="Arial"/>
          <w:sz w:val="20"/>
          <w:szCs w:val="20"/>
        </w:rPr>
      </w:pPr>
    </w:p>
    <w:p w:rsidR="00F6716D" w:rsidP="00F6716D" w:rsidRDefault="00F6716D" w14:paraId="1BC1AB6D" w14:textId="7AC764E3">
      <w:pPr>
        <w:pStyle w:val="ListParagraph"/>
        <w:numPr>
          <w:ilvl w:val="1"/>
          <w:numId w:val="2"/>
        </w:numPr>
        <w:spacing w:line="276" w:lineRule="auto"/>
        <w:jc w:val="both"/>
        <w:rPr>
          <w:rFonts w:ascii="Arial" w:hAnsi="Arial" w:cs="Arial"/>
          <w:sz w:val="20"/>
          <w:szCs w:val="20"/>
        </w:rPr>
      </w:pPr>
      <w:r w:rsidRPr="09CB36DE" w:rsidR="00F6716D">
        <w:rPr>
          <w:rFonts w:ascii="Arial" w:hAnsi="Arial" w:cs="Arial"/>
          <w:sz w:val="20"/>
          <w:szCs w:val="20"/>
        </w:rPr>
        <w:t xml:space="preserve">If you are unsure of what evidence to provide, please contact </w:t>
      </w:r>
      <w:hyperlink r:id="R11fa319780274f15">
        <w:r w:rsidRPr="09CB36DE" w:rsidR="00F6716D">
          <w:rPr>
            <w:rStyle w:val="Hyperlink"/>
            <w:rFonts w:ascii="Arial" w:hAnsi="Arial" w:cs="Arial"/>
            <w:sz w:val="20"/>
            <w:szCs w:val="20"/>
          </w:rPr>
          <w:t>strathunion.advice@strath.ac.uk</w:t>
        </w:r>
      </w:hyperlink>
      <w:r w:rsidRPr="09CB36DE" w:rsidR="00F6716D">
        <w:rPr>
          <w:rFonts w:ascii="Arial" w:hAnsi="Arial" w:cs="Arial"/>
          <w:sz w:val="20"/>
          <w:szCs w:val="20"/>
        </w:rPr>
        <w:t xml:space="preserve"> to enquire.</w:t>
      </w:r>
    </w:p>
    <w:p w:rsidRPr="00DB5FD3" w:rsidR="00DB5FD3" w:rsidP="00DB5FD3" w:rsidRDefault="00DB5FD3" w14:paraId="4E765D2A" w14:textId="77777777">
      <w:pPr>
        <w:spacing w:line="276" w:lineRule="auto"/>
        <w:jc w:val="both"/>
        <w:rPr>
          <w:rFonts w:ascii="Arial" w:hAnsi="Arial" w:cs="Arial"/>
          <w:sz w:val="20"/>
          <w:szCs w:val="20"/>
        </w:rPr>
      </w:pPr>
    </w:p>
    <w:p w:rsidR="00F6716D" w:rsidP="00F6716D" w:rsidRDefault="00F6716D" w14:paraId="231FDDE8" w14:textId="745F1A79">
      <w:pPr>
        <w:pStyle w:val="ListParagraph"/>
        <w:numPr>
          <w:ilvl w:val="1"/>
          <w:numId w:val="2"/>
        </w:numPr>
        <w:spacing w:line="276" w:lineRule="auto"/>
        <w:jc w:val="both"/>
        <w:rPr>
          <w:rFonts w:ascii="Arial" w:hAnsi="Arial" w:cs="Arial"/>
          <w:sz w:val="20"/>
          <w:szCs w:val="20"/>
        </w:rPr>
      </w:pPr>
      <w:r w:rsidRPr="09CB36DE" w:rsidR="00F6716D">
        <w:rPr>
          <w:rFonts w:ascii="Arial" w:hAnsi="Arial" w:cs="Arial"/>
          <w:sz w:val="20"/>
          <w:szCs w:val="20"/>
        </w:rPr>
        <w:t xml:space="preserve">Evidence of the cost of activity or event regardless of award amount requested must be provided upon application. </w:t>
      </w:r>
    </w:p>
    <w:p w:rsidRPr="00327643" w:rsidR="00DB5FD3" w:rsidP="00DB5FD3" w:rsidRDefault="00DB5FD3" w14:paraId="7F8799DA" w14:textId="77777777">
      <w:pPr>
        <w:spacing w:line="276" w:lineRule="auto"/>
        <w:jc w:val="both"/>
        <w:rPr>
          <w:rFonts w:ascii="Arial" w:hAnsi="Arial" w:cs="Arial"/>
          <w:sz w:val="20"/>
          <w:szCs w:val="20"/>
        </w:rPr>
      </w:pPr>
    </w:p>
    <w:p w:rsidR="00F6716D" w:rsidP="00F6716D" w:rsidRDefault="00F6716D" w14:paraId="40E6176B" w14:textId="332BC446">
      <w:pPr>
        <w:pStyle w:val="ListParagraph"/>
        <w:numPr>
          <w:ilvl w:val="1"/>
          <w:numId w:val="2"/>
        </w:numPr>
        <w:spacing w:line="276" w:lineRule="auto"/>
        <w:jc w:val="both"/>
        <w:rPr>
          <w:rFonts w:ascii="Arial" w:hAnsi="Arial" w:cs="Arial"/>
          <w:sz w:val="20"/>
          <w:szCs w:val="20"/>
        </w:rPr>
      </w:pPr>
      <w:r w:rsidRPr="09CB36DE" w:rsidR="00F6716D">
        <w:rPr>
          <w:rFonts w:ascii="Arial" w:hAnsi="Arial" w:cs="Arial"/>
          <w:sz w:val="20"/>
          <w:szCs w:val="20"/>
        </w:rPr>
        <w:t xml:space="preserve">The assessor reserves the right to request additional supporting evidence of financial status, activity costs, or eligibility criteria for any application. </w:t>
      </w:r>
    </w:p>
    <w:p w:rsidRPr="00327643" w:rsidR="00DB5FD3" w:rsidP="00DB5FD3" w:rsidRDefault="00DB5FD3" w14:paraId="6689A14E" w14:textId="77777777">
      <w:pPr>
        <w:spacing w:line="276" w:lineRule="auto"/>
        <w:jc w:val="both"/>
        <w:rPr>
          <w:rFonts w:ascii="Arial" w:hAnsi="Arial" w:cs="Arial"/>
          <w:sz w:val="20"/>
          <w:szCs w:val="20"/>
        </w:rPr>
      </w:pPr>
    </w:p>
    <w:p w:rsidR="00F6716D" w:rsidP="00F6716D" w:rsidRDefault="00F6716D" w14:paraId="7E3D5129" w14:textId="28902C52">
      <w:pPr>
        <w:pStyle w:val="ListParagraph"/>
        <w:numPr>
          <w:ilvl w:val="1"/>
          <w:numId w:val="2"/>
        </w:numPr>
        <w:spacing w:line="276" w:lineRule="auto"/>
        <w:jc w:val="both"/>
        <w:rPr>
          <w:rFonts w:ascii="Arial" w:hAnsi="Arial" w:cs="Arial"/>
          <w:sz w:val="20"/>
          <w:szCs w:val="20"/>
        </w:rPr>
      </w:pPr>
      <w:r w:rsidRPr="09CB36DE" w:rsidR="00F6716D">
        <w:rPr>
          <w:rFonts w:ascii="Arial" w:hAnsi="Arial" w:cs="Arial"/>
          <w:sz w:val="20"/>
          <w:szCs w:val="20"/>
        </w:rPr>
        <w:t xml:space="preserve">The assessor will be a Strath Union manager and where </w:t>
      </w:r>
      <w:r w:rsidRPr="09CB36DE" w:rsidR="00F6716D">
        <w:rPr>
          <w:rFonts w:ascii="Arial" w:hAnsi="Arial" w:cs="Arial"/>
          <w:sz w:val="20"/>
          <w:szCs w:val="20"/>
        </w:rPr>
        <w:t>additional</w:t>
      </w:r>
      <w:r w:rsidRPr="09CB36DE" w:rsidR="00F6716D">
        <w:rPr>
          <w:rFonts w:ascii="Arial" w:hAnsi="Arial" w:cs="Arial"/>
          <w:sz w:val="20"/>
          <w:szCs w:val="20"/>
        </w:rPr>
        <w:t xml:space="preserve"> insight </w:t>
      </w:r>
      <w:r w:rsidRPr="09CB36DE" w:rsidR="4D0B43F1">
        <w:rPr>
          <w:rFonts w:ascii="Arial" w:hAnsi="Arial" w:cs="Arial"/>
          <w:sz w:val="20"/>
          <w:szCs w:val="20"/>
        </w:rPr>
        <w:t xml:space="preserve">is required </w:t>
      </w:r>
      <w:r w:rsidRPr="09CB36DE" w:rsidR="00F6716D">
        <w:rPr>
          <w:rFonts w:ascii="Arial" w:hAnsi="Arial" w:cs="Arial"/>
          <w:sz w:val="20"/>
          <w:szCs w:val="20"/>
        </w:rPr>
        <w:t xml:space="preserve">an Executive Officer </w:t>
      </w:r>
      <w:r w:rsidRPr="09CB36DE" w:rsidR="00DB5FD3">
        <w:rPr>
          <w:rFonts w:ascii="Arial" w:hAnsi="Arial" w:cs="Arial"/>
          <w:sz w:val="20"/>
          <w:szCs w:val="20"/>
        </w:rPr>
        <w:t>will</w:t>
      </w:r>
      <w:r w:rsidRPr="09CB36DE" w:rsidR="00DB5FD3">
        <w:rPr>
          <w:rFonts w:ascii="Arial" w:hAnsi="Arial" w:cs="Arial"/>
          <w:sz w:val="20"/>
          <w:szCs w:val="20"/>
        </w:rPr>
        <w:t xml:space="preserve"> </w:t>
      </w:r>
      <w:r w:rsidRPr="09CB36DE" w:rsidR="00F6716D">
        <w:rPr>
          <w:rFonts w:ascii="Arial" w:hAnsi="Arial" w:cs="Arial"/>
          <w:sz w:val="20"/>
          <w:szCs w:val="20"/>
        </w:rPr>
        <w:t>be consulted.</w:t>
      </w:r>
    </w:p>
    <w:p w:rsidRPr="00327643" w:rsidR="00DB5FD3" w:rsidP="00DB5FD3" w:rsidRDefault="00DB5FD3" w14:paraId="41531752" w14:textId="77777777">
      <w:pPr>
        <w:spacing w:line="276" w:lineRule="auto"/>
        <w:jc w:val="both"/>
        <w:rPr>
          <w:rFonts w:ascii="Arial" w:hAnsi="Arial" w:cs="Arial"/>
          <w:sz w:val="20"/>
          <w:szCs w:val="20"/>
        </w:rPr>
      </w:pPr>
    </w:p>
    <w:p w:rsidR="00F6716D" w:rsidP="00F6716D" w:rsidRDefault="00F6716D" w14:paraId="06DB8896" w14:textId="3873542E">
      <w:pPr>
        <w:pStyle w:val="ListParagraph"/>
        <w:numPr>
          <w:ilvl w:val="1"/>
          <w:numId w:val="2"/>
        </w:numPr>
        <w:spacing w:line="276" w:lineRule="auto"/>
        <w:jc w:val="both"/>
        <w:rPr>
          <w:rFonts w:ascii="Arial" w:hAnsi="Arial" w:cs="Arial"/>
          <w:sz w:val="20"/>
          <w:szCs w:val="20"/>
        </w:rPr>
      </w:pPr>
      <w:r w:rsidRPr="09CB36DE" w:rsidR="00F6716D">
        <w:rPr>
          <w:rFonts w:ascii="Arial" w:hAnsi="Arial" w:cs="Arial"/>
          <w:sz w:val="20"/>
          <w:szCs w:val="20"/>
        </w:rPr>
        <w:t xml:space="preserve">Notification of the outcome of the assessment will be sent to all applicants by email </w:t>
      </w:r>
      <w:r w:rsidRPr="09CB36DE" w:rsidR="00DB5FD3">
        <w:rPr>
          <w:rFonts w:ascii="Arial" w:hAnsi="Arial" w:cs="Arial"/>
          <w:sz w:val="20"/>
          <w:szCs w:val="20"/>
        </w:rPr>
        <w:t>within 10 working days.</w:t>
      </w:r>
    </w:p>
    <w:p w:rsidRPr="00327643" w:rsidR="00DB5FD3" w:rsidP="00DB5FD3" w:rsidRDefault="00DB5FD3" w14:paraId="06862B06" w14:textId="77777777">
      <w:pPr>
        <w:spacing w:line="276" w:lineRule="auto"/>
        <w:jc w:val="both"/>
        <w:rPr>
          <w:rFonts w:ascii="Arial" w:hAnsi="Arial" w:cs="Arial"/>
          <w:sz w:val="20"/>
          <w:szCs w:val="20"/>
        </w:rPr>
      </w:pPr>
    </w:p>
    <w:p w:rsidRPr="00327643" w:rsidR="00DB5FD3" w:rsidP="00DB5FD3" w:rsidRDefault="00F6716D" w14:paraId="0E9C3A2F" w14:textId="22F501F1">
      <w:pPr>
        <w:pStyle w:val="ListParagraph"/>
        <w:numPr>
          <w:ilvl w:val="1"/>
          <w:numId w:val="2"/>
        </w:numPr>
        <w:spacing w:line="276" w:lineRule="auto"/>
        <w:jc w:val="both"/>
        <w:rPr>
          <w:rFonts w:ascii="Arial" w:hAnsi="Arial" w:cs="Arial"/>
          <w:sz w:val="20"/>
          <w:szCs w:val="20"/>
        </w:rPr>
      </w:pPr>
      <w:r w:rsidRPr="29892924" w:rsidR="00F6716D">
        <w:rPr>
          <w:rFonts w:ascii="Arial" w:hAnsi="Arial" w:cs="Arial"/>
          <w:sz w:val="20"/>
          <w:szCs w:val="20"/>
        </w:rPr>
        <w:t xml:space="preserve">A student is </w:t>
      </w:r>
      <w:r w:rsidRPr="29892924" w:rsidR="00F6716D">
        <w:rPr>
          <w:rFonts w:ascii="Arial" w:hAnsi="Arial" w:cs="Arial"/>
          <w:sz w:val="20"/>
          <w:szCs w:val="20"/>
        </w:rPr>
        <w:t>permitted</w:t>
      </w:r>
      <w:r w:rsidRPr="29892924" w:rsidR="00F6716D">
        <w:rPr>
          <w:rFonts w:ascii="Arial" w:hAnsi="Arial" w:cs="Arial"/>
          <w:sz w:val="20"/>
          <w:szCs w:val="20"/>
        </w:rPr>
        <w:t xml:space="preserve"> to make more than one application in the academic year but may only receive a maximum of £</w:t>
      </w:r>
      <w:r w:rsidRPr="29892924" w:rsidR="00DB5FD3">
        <w:rPr>
          <w:rFonts w:ascii="Arial" w:hAnsi="Arial" w:cs="Arial"/>
          <w:sz w:val="20"/>
          <w:szCs w:val="20"/>
        </w:rPr>
        <w:t>300</w:t>
      </w:r>
      <w:r w:rsidRPr="29892924" w:rsidR="00DB5FD3">
        <w:rPr>
          <w:rFonts w:ascii="Arial" w:hAnsi="Arial" w:cs="Arial"/>
          <w:sz w:val="20"/>
          <w:szCs w:val="20"/>
        </w:rPr>
        <w:t xml:space="preserve"> </w:t>
      </w:r>
      <w:r w:rsidRPr="29892924" w:rsidR="00F6716D">
        <w:rPr>
          <w:rFonts w:ascii="Arial" w:hAnsi="Arial" w:cs="Arial"/>
          <w:sz w:val="20"/>
          <w:szCs w:val="20"/>
        </w:rPr>
        <w:t>in total per academic year</w:t>
      </w:r>
      <w:r w:rsidRPr="29892924" w:rsidR="137065B8">
        <w:rPr>
          <w:rFonts w:ascii="Arial" w:hAnsi="Arial" w:cs="Arial"/>
          <w:sz w:val="20"/>
          <w:szCs w:val="20"/>
        </w:rPr>
        <w:t xml:space="preserve"> (1</w:t>
      </w:r>
      <w:r w:rsidRPr="29892924" w:rsidR="137065B8">
        <w:rPr>
          <w:rFonts w:ascii="Arial" w:hAnsi="Arial" w:cs="Arial"/>
          <w:sz w:val="20"/>
          <w:szCs w:val="20"/>
          <w:vertAlign w:val="superscript"/>
        </w:rPr>
        <w:t>st</w:t>
      </w:r>
      <w:r w:rsidRPr="29892924" w:rsidR="137065B8">
        <w:rPr>
          <w:rFonts w:ascii="Arial" w:hAnsi="Arial" w:cs="Arial"/>
          <w:sz w:val="20"/>
          <w:szCs w:val="20"/>
        </w:rPr>
        <w:t xml:space="preserve"> August to 31</w:t>
      </w:r>
      <w:r w:rsidRPr="29892924" w:rsidR="137065B8">
        <w:rPr>
          <w:rFonts w:ascii="Arial" w:hAnsi="Arial" w:cs="Arial"/>
          <w:sz w:val="20"/>
          <w:szCs w:val="20"/>
          <w:vertAlign w:val="superscript"/>
        </w:rPr>
        <w:t>st</w:t>
      </w:r>
      <w:r w:rsidRPr="29892924" w:rsidR="137065B8">
        <w:rPr>
          <w:rFonts w:ascii="Arial" w:hAnsi="Arial" w:cs="Arial"/>
          <w:sz w:val="20"/>
          <w:szCs w:val="20"/>
        </w:rPr>
        <w:t xml:space="preserve"> July)</w:t>
      </w:r>
      <w:r w:rsidRPr="29892924" w:rsidR="00F6716D">
        <w:rPr>
          <w:rFonts w:ascii="Arial" w:hAnsi="Arial" w:cs="Arial"/>
          <w:sz w:val="20"/>
          <w:szCs w:val="20"/>
        </w:rPr>
        <w:t>.</w:t>
      </w:r>
    </w:p>
    <w:p w:rsidRPr="00327643" w:rsidR="00DB5FD3" w:rsidP="09CB36DE" w:rsidRDefault="00F6716D" w14:paraId="0806AC32" w14:textId="03B6574C">
      <w:pPr>
        <w:pStyle w:val="Normal"/>
        <w:spacing w:line="276" w:lineRule="auto"/>
        <w:ind w:left="0"/>
        <w:jc w:val="both"/>
        <w:rPr>
          <w:rFonts w:ascii="Arial" w:hAnsi="Arial" w:cs="Arial"/>
          <w:sz w:val="20"/>
          <w:szCs w:val="20"/>
        </w:rPr>
      </w:pPr>
    </w:p>
    <w:p w:rsidRPr="00327643" w:rsidR="00DB5FD3" w:rsidP="00DB5FD3" w:rsidRDefault="00F6716D" w14:paraId="04D596C1" w14:textId="477A6631">
      <w:pPr>
        <w:pStyle w:val="ListParagraph"/>
        <w:numPr>
          <w:ilvl w:val="1"/>
          <w:numId w:val="2"/>
        </w:numPr>
        <w:spacing w:line="276" w:lineRule="auto"/>
        <w:jc w:val="both"/>
        <w:rPr>
          <w:rFonts w:ascii="Arial" w:hAnsi="Arial" w:cs="Arial"/>
          <w:sz w:val="20"/>
          <w:szCs w:val="20"/>
        </w:rPr>
      </w:pPr>
      <w:r w:rsidRPr="29892924" w:rsidR="00F6716D">
        <w:rPr>
          <w:rFonts w:ascii="Arial" w:hAnsi="Arial" w:cs="Arial"/>
          <w:sz w:val="20"/>
          <w:szCs w:val="20"/>
        </w:rPr>
        <w:t>Consideration will also be given as to whether an award from the fund may have unintended negative consequences, for example adversely affecting entitlement to welfare benefits or asylum</w:t>
      </w:r>
      <w:r w:rsidRPr="29892924" w:rsidR="3510EDEB">
        <w:rPr>
          <w:rFonts w:ascii="Arial" w:hAnsi="Arial" w:cs="Arial"/>
          <w:sz w:val="20"/>
          <w:szCs w:val="20"/>
        </w:rPr>
        <w:t xml:space="preserve"> </w:t>
      </w:r>
      <w:r w:rsidRPr="29892924" w:rsidR="00F6716D">
        <w:rPr>
          <w:rFonts w:ascii="Arial" w:hAnsi="Arial" w:cs="Arial"/>
          <w:sz w:val="20"/>
          <w:szCs w:val="20"/>
        </w:rPr>
        <w:t xml:space="preserve">support. Where this is potentially a risk, further advice will be provided to the applicant with a view to </w:t>
      </w:r>
      <w:r w:rsidRPr="29892924" w:rsidR="00F6716D">
        <w:rPr>
          <w:rFonts w:ascii="Arial" w:hAnsi="Arial" w:cs="Arial"/>
          <w:sz w:val="20"/>
          <w:szCs w:val="20"/>
        </w:rPr>
        <w:t>identifying</w:t>
      </w:r>
      <w:r w:rsidRPr="29892924" w:rsidR="00F6716D">
        <w:rPr>
          <w:rFonts w:ascii="Arial" w:hAnsi="Arial" w:cs="Arial"/>
          <w:sz w:val="20"/>
          <w:szCs w:val="20"/>
        </w:rPr>
        <w:t xml:space="preserve"> the most </w:t>
      </w:r>
      <w:r w:rsidRPr="29892924" w:rsidR="00F6716D">
        <w:rPr>
          <w:rFonts w:ascii="Arial" w:hAnsi="Arial" w:cs="Arial"/>
          <w:sz w:val="20"/>
          <w:szCs w:val="20"/>
        </w:rPr>
        <w:t>appropriate way</w:t>
      </w:r>
      <w:r w:rsidRPr="29892924" w:rsidR="00F6716D">
        <w:rPr>
          <w:rFonts w:ascii="Arial" w:hAnsi="Arial" w:cs="Arial"/>
          <w:sz w:val="20"/>
          <w:szCs w:val="20"/>
        </w:rPr>
        <w:t xml:space="preserve"> to provide support.</w:t>
      </w:r>
    </w:p>
    <w:p w:rsidRPr="00327643" w:rsidR="001D7FC8" w:rsidP="00DB5FD3" w:rsidRDefault="001D7FC8" w14:paraId="7506A2AA" w14:textId="77777777">
      <w:pPr>
        <w:spacing w:line="276" w:lineRule="auto"/>
        <w:jc w:val="both"/>
        <w:rPr>
          <w:rFonts w:ascii="Arial" w:hAnsi="Arial" w:cs="Arial"/>
          <w:sz w:val="20"/>
          <w:szCs w:val="20"/>
        </w:rPr>
      </w:pPr>
    </w:p>
    <w:p w:rsidR="00F6716D" w:rsidP="00F6716D" w:rsidRDefault="00F6716D" w14:paraId="7A38F8C5" w14:textId="4ED8F6C4">
      <w:pPr>
        <w:pStyle w:val="ListParagraph"/>
        <w:numPr>
          <w:ilvl w:val="0"/>
          <w:numId w:val="2"/>
        </w:numPr>
        <w:spacing w:line="276" w:lineRule="auto"/>
        <w:jc w:val="both"/>
        <w:rPr>
          <w:rFonts w:ascii="Arial" w:hAnsi="Arial" w:cs="Arial"/>
          <w:b/>
          <w:bCs/>
          <w:sz w:val="20"/>
          <w:szCs w:val="20"/>
        </w:rPr>
      </w:pPr>
      <w:r w:rsidRPr="00DB5FD3">
        <w:rPr>
          <w:rFonts w:ascii="Arial" w:hAnsi="Arial" w:cs="Arial"/>
          <w:b/>
          <w:bCs/>
          <w:sz w:val="20"/>
          <w:szCs w:val="20"/>
        </w:rPr>
        <w:t>Payment</w:t>
      </w:r>
    </w:p>
    <w:p w:rsidRPr="00DB5FD3" w:rsidR="00DB5FD3" w:rsidP="00DB5FD3" w:rsidRDefault="00DB5FD3" w14:paraId="747FA80C" w14:textId="77777777">
      <w:pPr>
        <w:pStyle w:val="ListParagraph"/>
        <w:spacing w:line="276" w:lineRule="auto"/>
        <w:ind w:left="360"/>
        <w:jc w:val="both"/>
        <w:rPr>
          <w:rFonts w:ascii="Arial" w:hAnsi="Arial" w:cs="Arial"/>
          <w:b/>
          <w:bCs/>
          <w:sz w:val="20"/>
          <w:szCs w:val="20"/>
        </w:rPr>
      </w:pPr>
    </w:p>
    <w:p w:rsidR="00327643" w:rsidP="09CB36DE" w:rsidRDefault="00327643" w14:paraId="1A21B5B7" w14:textId="65B1287B">
      <w:pPr>
        <w:pStyle w:val="ListParagraph"/>
        <w:numPr>
          <w:ilvl w:val="1"/>
          <w:numId w:val="2"/>
        </w:numPr>
        <w:spacing w:line="276" w:lineRule="auto"/>
        <w:ind/>
        <w:jc w:val="both"/>
        <w:rPr>
          <w:rFonts w:ascii="Arial" w:hAnsi="Arial" w:cs="Arial"/>
          <w:sz w:val="20"/>
          <w:szCs w:val="20"/>
        </w:rPr>
      </w:pPr>
      <w:r w:rsidRPr="09CB36DE" w:rsidR="00F6716D">
        <w:rPr>
          <w:rFonts w:ascii="Arial" w:hAnsi="Arial" w:cs="Arial"/>
          <w:sz w:val="20"/>
          <w:szCs w:val="20"/>
        </w:rPr>
        <w:t xml:space="preserve">Payment </w:t>
      </w:r>
      <w:r w:rsidRPr="09CB36DE" w:rsidR="001D7FC8">
        <w:rPr>
          <w:rFonts w:ascii="Arial" w:hAnsi="Arial" w:cs="Arial"/>
          <w:sz w:val="20"/>
          <w:szCs w:val="20"/>
        </w:rPr>
        <w:t>will be made by direct bank transfer to a UK bank account</w:t>
      </w:r>
      <w:r w:rsidRPr="09CB36DE" w:rsidR="002C0D9E">
        <w:rPr>
          <w:rFonts w:ascii="Arial" w:hAnsi="Arial" w:cs="Arial"/>
          <w:sz w:val="20"/>
          <w:szCs w:val="20"/>
        </w:rPr>
        <w:t xml:space="preserve"> in the name of the applicant. Alternative arrangements for payment may be made where necessary</w:t>
      </w:r>
      <w:r w:rsidRPr="09CB36DE" w:rsidR="002C0D9E">
        <w:rPr>
          <w:rFonts w:ascii="Arial" w:hAnsi="Arial" w:cs="Arial"/>
          <w:sz w:val="20"/>
          <w:szCs w:val="20"/>
        </w:rPr>
        <w:t xml:space="preserve">. </w:t>
      </w:r>
      <w:r w:rsidRPr="09CB36DE" w:rsidR="001D7FC8">
        <w:rPr>
          <w:rFonts w:ascii="Arial" w:hAnsi="Arial" w:cs="Arial"/>
          <w:sz w:val="20"/>
          <w:szCs w:val="20"/>
        </w:rPr>
        <w:t xml:space="preserve"> </w:t>
      </w:r>
    </w:p>
    <w:p w:rsidRPr="00327643" w:rsidR="00327643" w:rsidP="00327643" w:rsidRDefault="00327643" w14:paraId="1A444711" w14:textId="77777777">
      <w:pPr>
        <w:pStyle w:val="ListParagraph"/>
        <w:spacing w:line="276" w:lineRule="auto"/>
        <w:ind w:left="360"/>
        <w:jc w:val="both"/>
        <w:rPr>
          <w:rFonts w:ascii="Arial" w:hAnsi="Arial" w:cs="Arial"/>
          <w:sz w:val="20"/>
          <w:szCs w:val="20"/>
        </w:rPr>
      </w:pPr>
    </w:p>
    <w:p w:rsidRPr="00327643" w:rsidR="00F6716D" w:rsidP="00F6716D" w:rsidRDefault="00F6716D" w14:paraId="07B471FA" w14:textId="26B88DF9">
      <w:pPr>
        <w:pStyle w:val="ListParagraph"/>
        <w:numPr>
          <w:ilvl w:val="0"/>
          <w:numId w:val="2"/>
        </w:numPr>
        <w:spacing w:line="276" w:lineRule="auto"/>
        <w:jc w:val="both"/>
        <w:rPr>
          <w:rFonts w:ascii="Arial" w:hAnsi="Arial" w:cs="Arial"/>
          <w:b/>
          <w:bCs/>
          <w:sz w:val="20"/>
          <w:szCs w:val="20"/>
        </w:rPr>
      </w:pPr>
      <w:r w:rsidRPr="00327643">
        <w:rPr>
          <w:rFonts w:ascii="Arial" w:hAnsi="Arial" w:cs="Arial"/>
          <w:b/>
          <w:bCs/>
          <w:sz w:val="20"/>
          <w:szCs w:val="20"/>
        </w:rPr>
        <w:lastRenderedPageBreak/>
        <w:t>Appeals</w:t>
      </w:r>
    </w:p>
    <w:p w:rsidR="00DB5FD3" w:rsidP="00DB5FD3" w:rsidRDefault="00DB5FD3" w14:paraId="112B4314" w14:textId="77777777">
      <w:pPr>
        <w:pStyle w:val="ListParagraph"/>
        <w:spacing w:line="276" w:lineRule="auto"/>
        <w:ind w:left="360"/>
        <w:jc w:val="both"/>
        <w:rPr>
          <w:rFonts w:ascii="Arial" w:hAnsi="Arial" w:cs="Arial"/>
          <w:sz w:val="20"/>
          <w:szCs w:val="20"/>
        </w:rPr>
      </w:pPr>
    </w:p>
    <w:p w:rsidR="00F6716D" w:rsidP="00F6716D" w:rsidRDefault="00F6716D" w14:paraId="34442647" w14:textId="644E07A9">
      <w:pPr>
        <w:pStyle w:val="ListParagraph"/>
        <w:numPr>
          <w:ilvl w:val="1"/>
          <w:numId w:val="2"/>
        </w:numPr>
        <w:spacing w:line="276" w:lineRule="auto"/>
        <w:jc w:val="both"/>
        <w:rPr>
          <w:rFonts w:ascii="Arial" w:hAnsi="Arial" w:cs="Arial"/>
          <w:sz w:val="20"/>
          <w:szCs w:val="20"/>
        </w:rPr>
      </w:pPr>
      <w:r w:rsidRPr="00F6716D">
        <w:rPr>
          <w:rFonts w:ascii="Arial" w:hAnsi="Arial" w:cs="Arial"/>
          <w:sz w:val="20"/>
          <w:szCs w:val="20"/>
        </w:rPr>
        <w:t xml:space="preserve">Students may appeal against nil awards or awards that are less than the requested amount on the original application. Appeals will only be considered on the following two grounds: </w:t>
      </w:r>
    </w:p>
    <w:p w:rsidR="00DB5FD3" w:rsidP="00DB5FD3" w:rsidRDefault="00DB5FD3" w14:paraId="2088D409" w14:textId="77777777">
      <w:pPr>
        <w:pStyle w:val="ListParagraph"/>
        <w:spacing w:line="276" w:lineRule="auto"/>
        <w:ind w:left="360"/>
        <w:jc w:val="both"/>
        <w:rPr>
          <w:rFonts w:ascii="Arial" w:hAnsi="Arial" w:cs="Arial"/>
          <w:sz w:val="20"/>
          <w:szCs w:val="20"/>
        </w:rPr>
      </w:pPr>
    </w:p>
    <w:p w:rsidR="00F6716D" w:rsidP="00F6716D" w:rsidRDefault="00F6716D" w14:paraId="45ECF726" w14:textId="74136091">
      <w:pPr>
        <w:pStyle w:val="ListParagraph"/>
        <w:numPr>
          <w:ilvl w:val="2"/>
          <w:numId w:val="2"/>
        </w:numPr>
        <w:spacing w:line="276" w:lineRule="auto"/>
        <w:jc w:val="both"/>
        <w:rPr>
          <w:rFonts w:ascii="Arial" w:hAnsi="Arial" w:cs="Arial"/>
          <w:sz w:val="20"/>
          <w:szCs w:val="20"/>
        </w:rPr>
      </w:pPr>
      <w:r w:rsidRPr="29892924" w:rsidR="00F6716D">
        <w:rPr>
          <w:rFonts w:ascii="Arial" w:hAnsi="Arial" w:cs="Arial"/>
          <w:sz w:val="20"/>
          <w:szCs w:val="20"/>
        </w:rPr>
        <w:t xml:space="preserve">Where the applicant can provide </w:t>
      </w:r>
      <w:r w:rsidRPr="29892924" w:rsidR="00F6716D">
        <w:rPr>
          <w:rFonts w:ascii="Arial" w:hAnsi="Arial" w:cs="Arial"/>
          <w:sz w:val="20"/>
          <w:szCs w:val="20"/>
        </w:rPr>
        <w:t>additional</w:t>
      </w:r>
      <w:r w:rsidRPr="29892924" w:rsidR="00F6716D">
        <w:rPr>
          <w:rFonts w:ascii="Arial" w:hAnsi="Arial" w:cs="Arial"/>
          <w:sz w:val="20"/>
          <w:szCs w:val="20"/>
        </w:rPr>
        <w:t xml:space="preserve"> information or evidence </w:t>
      </w:r>
      <w:r w:rsidRPr="29892924" w:rsidR="00F6716D">
        <w:rPr>
          <w:rFonts w:ascii="Arial" w:hAnsi="Arial" w:cs="Arial"/>
          <w:sz w:val="20"/>
          <w:szCs w:val="20"/>
        </w:rPr>
        <w:t>regarding</w:t>
      </w:r>
      <w:r w:rsidRPr="29892924" w:rsidR="00F6716D">
        <w:rPr>
          <w:rFonts w:ascii="Arial" w:hAnsi="Arial" w:cs="Arial"/>
          <w:sz w:val="20"/>
          <w:szCs w:val="20"/>
        </w:rPr>
        <w:t xml:space="preserve"> their circumstances which was not available for good reason at the time of the original application, and/or</w:t>
      </w:r>
      <w:r w:rsidRPr="29892924" w:rsidR="081A65DE">
        <w:rPr>
          <w:rFonts w:ascii="Arial" w:hAnsi="Arial" w:cs="Arial"/>
          <w:sz w:val="20"/>
          <w:szCs w:val="20"/>
        </w:rPr>
        <w:t>;</w:t>
      </w:r>
    </w:p>
    <w:p w:rsidR="00DB5FD3" w:rsidP="00DB5FD3" w:rsidRDefault="00DB5FD3" w14:paraId="41F73C49" w14:textId="77777777">
      <w:pPr>
        <w:pStyle w:val="ListParagraph"/>
        <w:spacing w:line="276" w:lineRule="auto"/>
        <w:jc w:val="both"/>
        <w:rPr>
          <w:rFonts w:ascii="Arial" w:hAnsi="Arial" w:cs="Arial"/>
          <w:sz w:val="20"/>
          <w:szCs w:val="20"/>
        </w:rPr>
      </w:pPr>
    </w:p>
    <w:p w:rsidRPr="00DB5FD3" w:rsidR="00F6716D" w:rsidP="00F6716D" w:rsidRDefault="00F6716D" w14:paraId="63DE0EF5" w14:textId="4B14AFD8">
      <w:pPr>
        <w:pStyle w:val="ListParagraph"/>
        <w:numPr>
          <w:ilvl w:val="2"/>
          <w:numId w:val="2"/>
        </w:numPr>
        <w:spacing w:line="276" w:lineRule="auto"/>
        <w:jc w:val="both"/>
        <w:rPr>
          <w:rFonts w:ascii="Arial" w:hAnsi="Arial" w:cs="Arial"/>
          <w:sz w:val="20"/>
          <w:szCs w:val="20"/>
        </w:rPr>
      </w:pPr>
      <w:r w:rsidRPr="00F6716D">
        <w:rPr>
          <w:rFonts w:ascii="Arial" w:hAnsi="Arial" w:cs="Arial"/>
          <w:sz w:val="20"/>
          <w:szCs w:val="20"/>
        </w:rPr>
        <w:t>Where the applicant can demonstrate why they believe the Participation Fund assessor has made an error in their decision-making.</w:t>
      </w:r>
      <w:r w:rsidRPr="00264CCA">
        <w:t xml:space="preserve"> </w:t>
      </w:r>
    </w:p>
    <w:p w:rsidRPr="00DB5FD3" w:rsidR="00DB5FD3" w:rsidP="002C0D9E" w:rsidRDefault="00DB5FD3" w14:paraId="73AADE1D" w14:textId="3CF8CBD8">
      <w:pPr>
        <w:tabs>
          <w:tab w:val="left" w:pos="1635"/>
        </w:tabs>
        <w:spacing w:line="276" w:lineRule="auto"/>
        <w:jc w:val="both"/>
        <w:rPr>
          <w:rFonts w:ascii="Arial" w:hAnsi="Arial" w:cs="Arial"/>
          <w:sz w:val="20"/>
          <w:szCs w:val="20"/>
        </w:rPr>
      </w:pPr>
    </w:p>
    <w:p w:rsidR="00F6716D" w:rsidP="00F6716D" w:rsidRDefault="00F6716D" w14:paraId="3BE88349" w14:textId="4325DF56">
      <w:pPr>
        <w:pStyle w:val="ListParagraph"/>
        <w:numPr>
          <w:ilvl w:val="1"/>
          <w:numId w:val="2"/>
        </w:numPr>
        <w:spacing w:line="276" w:lineRule="auto"/>
        <w:jc w:val="both"/>
        <w:rPr>
          <w:rFonts w:ascii="Arial" w:hAnsi="Arial" w:cs="Arial"/>
          <w:sz w:val="20"/>
          <w:szCs w:val="20"/>
        </w:rPr>
      </w:pPr>
      <w:r w:rsidRPr="00624B45">
        <w:rPr>
          <w:rFonts w:ascii="Arial" w:hAnsi="Arial" w:cs="Arial"/>
          <w:sz w:val="20"/>
          <w:szCs w:val="20"/>
        </w:rPr>
        <w:t>Appeals must be submitted within 10 working days of the date that the application receives notification of the outcome of their application via email. Acceptance of late appeals will be considered where the applicant can demonstrate compelling circumstances which prevented them from meeting the deadline.</w:t>
      </w:r>
    </w:p>
    <w:p w:rsidR="00DB5FD3" w:rsidP="00DB5FD3" w:rsidRDefault="00DB5FD3" w14:paraId="1EF5BAC3" w14:textId="77777777">
      <w:pPr>
        <w:pStyle w:val="ListParagraph"/>
        <w:spacing w:line="276" w:lineRule="auto"/>
        <w:ind w:left="360"/>
        <w:jc w:val="both"/>
        <w:rPr>
          <w:rFonts w:ascii="Arial" w:hAnsi="Arial" w:cs="Arial"/>
          <w:sz w:val="20"/>
          <w:szCs w:val="20"/>
        </w:rPr>
      </w:pPr>
    </w:p>
    <w:p w:rsidR="00F6716D" w:rsidP="00F6716D" w:rsidRDefault="00F6716D" w14:paraId="3A084A6B" w14:textId="4D05B187">
      <w:pPr>
        <w:pStyle w:val="ListParagraph"/>
        <w:numPr>
          <w:ilvl w:val="1"/>
          <w:numId w:val="2"/>
        </w:numPr>
        <w:spacing w:line="276" w:lineRule="auto"/>
        <w:jc w:val="both"/>
        <w:rPr>
          <w:rFonts w:ascii="Arial" w:hAnsi="Arial" w:cs="Arial"/>
          <w:sz w:val="20"/>
          <w:szCs w:val="20"/>
        </w:rPr>
      </w:pPr>
      <w:r w:rsidRPr="00F6716D">
        <w:rPr>
          <w:rFonts w:ascii="Arial" w:hAnsi="Arial" w:cs="Arial"/>
          <w:sz w:val="20"/>
          <w:szCs w:val="20"/>
        </w:rPr>
        <w:t xml:space="preserve">Appeals must be made in writing and submitted by email to </w:t>
      </w:r>
      <w:hyperlink w:history="1" r:id="rId9">
        <w:r w:rsidRPr="00F6716D">
          <w:rPr>
            <w:rStyle w:val="Hyperlink"/>
            <w:rFonts w:ascii="Arial" w:hAnsi="Arial" w:cs="Arial"/>
            <w:sz w:val="20"/>
            <w:szCs w:val="20"/>
          </w:rPr>
          <w:t>strathunion.advice@strath.ac.uk</w:t>
        </w:r>
      </w:hyperlink>
      <w:r w:rsidRPr="00F6716D">
        <w:rPr>
          <w:rFonts w:ascii="Arial" w:hAnsi="Arial" w:cs="Arial"/>
          <w:sz w:val="20"/>
          <w:szCs w:val="20"/>
        </w:rPr>
        <w:t xml:space="preserve"> </w:t>
      </w:r>
    </w:p>
    <w:p w:rsidRPr="00DB5FD3" w:rsidR="00DB5FD3" w:rsidP="00DB5FD3" w:rsidRDefault="00DB5FD3" w14:paraId="6E787775" w14:textId="77777777">
      <w:pPr>
        <w:spacing w:line="276" w:lineRule="auto"/>
        <w:jc w:val="both"/>
        <w:rPr>
          <w:rFonts w:ascii="Arial" w:hAnsi="Arial" w:cs="Arial"/>
          <w:sz w:val="20"/>
          <w:szCs w:val="20"/>
        </w:rPr>
      </w:pPr>
    </w:p>
    <w:p w:rsidR="00F6716D" w:rsidP="00F6716D" w:rsidRDefault="00F6716D" w14:paraId="5F7B057B" w14:textId="13624B8B">
      <w:pPr>
        <w:pStyle w:val="ListParagraph"/>
        <w:numPr>
          <w:ilvl w:val="1"/>
          <w:numId w:val="2"/>
        </w:numPr>
        <w:spacing w:line="276" w:lineRule="auto"/>
        <w:jc w:val="both"/>
        <w:rPr>
          <w:rFonts w:ascii="Arial" w:hAnsi="Arial" w:cs="Arial"/>
          <w:sz w:val="20"/>
          <w:szCs w:val="20"/>
        </w:rPr>
      </w:pPr>
      <w:r w:rsidRPr="00F6716D">
        <w:rPr>
          <w:rFonts w:ascii="Arial" w:hAnsi="Arial" w:cs="Arial"/>
          <w:sz w:val="20"/>
          <w:szCs w:val="20"/>
        </w:rPr>
        <w:t xml:space="preserve">Appeals will be referred to a panel formed of members that did not consider the original application. This will be </w:t>
      </w:r>
      <w:r w:rsidR="002C0D9E">
        <w:rPr>
          <w:rFonts w:ascii="Arial" w:hAnsi="Arial" w:cs="Arial"/>
          <w:sz w:val="20"/>
          <w:szCs w:val="20"/>
        </w:rPr>
        <w:t>comprised</w:t>
      </w:r>
      <w:r w:rsidRPr="00F6716D" w:rsidR="002C0D9E">
        <w:rPr>
          <w:rFonts w:ascii="Arial" w:hAnsi="Arial" w:cs="Arial"/>
          <w:sz w:val="20"/>
          <w:szCs w:val="20"/>
        </w:rPr>
        <w:t xml:space="preserve"> </w:t>
      </w:r>
      <w:r w:rsidRPr="00F6716D">
        <w:rPr>
          <w:rFonts w:ascii="Arial" w:hAnsi="Arial" w:cs="Arial"/>
          <w:sz w:val="20"/>
          <w:szCs w:val="20"/>
        </w:rPr>
        <w:t xml:space="preserve">of one member of the Student Executive team and </w:t>
      </w:r>
      <w:r w:rsidR="002C0D9E">
        <w:rPr>
          <w:rFonts w:ascii="Arial" w:hAnsi="Arial" w:cs="Arial"/>
          <w:sz w:val="20"/>
          <w:szCs w:val="20"/>
        </w:rPr>
        <w:t>one</w:t>
      </w:r>
      <w:r w:rsidRPr="00F6716D" w:rsidR="002C0D9E">
        <w:rPr>
          <w:rFonts w:ascii="Arial" w:hAnsi="Arial" w:cs="Arial"/>
          <w:sz w:val="20"/>
          <w:szCs w:val="20"/>
        </w:rPr>
        <w:t xml:space="preserve"> </w:t>
      </w:r>
      <w:r w:rsidRPr="00F6716D">
        <w:rPr>
          <w:rFonts w:ascii="Arial" w:hAnsi="Arial" w:cs="Arial"/>
          <w:sz w:val="20"/>
          <w:szCs w:val="20"/>
        </w:rPr>
        <w:t xml:space="preserve">Union staff member. The appeal panel will consider and respond to the appeal in writing within 10 working days of the date that the student submits their appeal. This timescale may be extended if the panel requires the student to provide additional information, and the student will be informed of the updated deadline.  </w:t>
      </w:r>
    </w:p>
    <w:p w:rsidRPr="00DB5FD3" w:rsidR="00DB5FD3" w:rsidP="00DB5FD3" w:rsidRDefault="00DB5FD3" w14:paraId="60C19FE5" w14:textId="77777777">
      <w:pPr>
        <w:spacing w:line="276" w:lineRule="auto"/>
        <w:jc w:val="both"/>
        <w:rPr>
          <w:rFonts w:ascii="Arial" w:hAnsi="Arial" w:cs="Arial"/>
          <w:sz w:val="20"/>
          <w:szCs w:val="20"/>
        </w:rPr>
      </w:pPr>
    </w:p>
    <w:p w:rsidRPr="00F6716D" w:rsidR="00F6716D" w:rsidP="00F6716D" w:rsidRDefault="00F6716D" w14:paraId="40F208FC" w14:textId="66FF642B">
      <w:pPr>
        <w:pStyle w:val="ListParagraph"/>
        <w:numPr>
          <w:ilvl w:val="1"/>
          <w:numId w:val="2"/>
        </w:numPr>
        <w:spacing w:line="276" w:lineRule="auto"/>
        <w:jc w:val="both"/>
        <w:rPr>
          <w:rFonts w:ascii="Arial" w:hAnsi="Arial" w:cs="Arial"/>
          <w:sz w:val="20"/>
          <w:szCs w:val="20"/>
        </w:rPr>
      </w:pPr>
      <w:r w:rsidRPr="09CB36DE" w:rsidR="00F6716D">
        <w:rPr>
          <w:rFonts w:ascii="Arial" w:hAnsi="Arial" w:cs="Arial"/>
          <w:sz w:val="20"/>
          <w:szCs w:val="20"/>
        </w:rPr>
        <w:t>The decision of the appeal panel is final and there is no further opportunity for review.</w:t>
      </w:r>
    </w:p>
    <w:p w:rsidRPr="00F6716D" w:rsidR="00F6716D" w:rsidP="00F6716D" w:rsidRDefault="00F6716D" w14:paraId="3340EC23" w14:textId="77777777">
      <w:pPr>
        <w:pStyle w:val="ListParagraph"/>
        <w:spacing w:line="276" w:lineRule="auto"/>
        <w:ind w:left="360"/>
        <w:jc w:val="both"/>
        <w:rPr>
          <w:rFonts w:ascii="Arial" w:hAnsi="Arial" w:cs="Arial"/>
          <w:sz w:val="20"/>
          <w:szCs w:val="20"/>
        </w:rPr>
      </w:pPr>
    </w:p>
    <w:sectPr w:rsidRPr="00F6716D" w:rsidR="00F6716D">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0D5E" w:rsidP="00F6716D" w:rsidRDefault="00B60D5E" w14:paraId="4CFF9DE9" w14:textId="77777777">
      <w:r>
        <w:separator/>
      </w:r>
    </w:p>
  </w:endnote>
  <w:endnote w:type="continuationSeparator" w:id="0">
    <w:p w:rsidR="00B60D5E" w:rsidP="00F6716D" w:rsidRDefault="00B60D5E" w14:paraId="6074E7F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0D5E" w:rsidP="00F6716D" w:rsidRDefault="00B60D5E" w14:paraId="75811560" w14:textId="77777777">
      <w:r>
        <w:separator/>
      </w:r>
    </w:p>
  </w:footnote>
  <w:footnote w:type="continuationSeparator" w:id="0">
    <w:p w:rsidR="00B60D5E" w:rsidP="00F6716D" w:rsidRDefault="00B60D5E" w14:paraId="3B95875C" w14:textId="77777777">
      <w:r>
        <w:continuationSeparator/>
      </w:r>
    </w:p>
  </w:footnote>
  <w:footnote w:id="6165">
    <w:p w:rsidR="09CB36DE" w:rsidP="09CB36DE" w:rsidRDefault="09CB36DE" w14:paraId="653ABFA5" w14:textId="2375413D">
      <w:pPr>
        <w:pStyle w:val="FootnoteText"/>
        <w:bidi w:val="0"/>
      </w:pPr>
      <w:r w:rsidRPr="09CB36DE">
        <w:rPr>
          <w:rStyle w:val="FootnoteReference"/>
        </w:rPr>
        <w:footnoteRef/>
      </w:r>
      <w:r w:rsidR="09CB36DE">
        <w:rPr/>
        <w:t xml:space="preserve"> https://www.strath.ac.uk/media/1newwebsite/documents/list_of_target_schools.pdf</w:t>
      </w:r>
    </w:p>
  </w:footnote>
  <w:footnote w:id="8568">
    <w:p w:rsidR="09CB36DE" w:rsidP="09CB36DE" w:rsidRDefault="09CB36DE" w14:paraId="12C50732" w14:textId="23E6AAE4">
      <w:pPr>
        <w:pStyle w:val="FootnoteText"/>
        <w:bidi w:val="0"/>
      </w:pPr>
      <w:r w:rsidRPr="09CB36DE">
        <w:rPr>
          <w:rStyle w:val="FootnoteReference"/>
        </w:rPr>
        <w:footnoteRef/>
      </w:r>
      <w:r w:rsidR="37B48FFB">
        <w:rPr/>
        <w:t xml:space="preserve"> A definition of estrangement is available at </w:t>
      </w:r>
      <w:r w:rsidR="37B48FFB">
        <w:rPr/>
        <w:t>https://www.studentinformation.gov.scot/students/higher-education/estranged-students</w:t>
      </w:r>
    </w:p>
  </w:footnote>
  <w:footnote w:id="15944">
    <w:p w:rsidR="09CB36DE" w:rsidP="09CB36DE" w:rsidRDefault="09CB36DE" w14:paraId="51CDC605" w14:textId="75C9E48C">
      <w:pPr>
        <w:pStyle w:val="FootnoteText"/>
        <w:bidi w:val="0"/>
      </w:pPr>
      <w:r w:rsidRPr="09CB36DE">
        <w:rPr>
          <w:rStyle w:val="FootnoteReference"/>
        </w:rPr>
        <w:footnoteRef/>
      </w:r>
      <w:r w:rsidR="37B48FFB">
        <w:rPr/>
        <w:t xml:space="preserve"> </w:t>
      </w:r>
      <w:r w:rsidR="37B48FFB">
        <w:rPr/>
        <w:t>https://www.strath.ac.uk/professionalservices/accessequalityinclusionservice/wideningaccess/gettingin/gtrsbcommunities/</w:t>
      </w:r>
    </w:p>
  </w:footnote>
  <w:footnote w:id="30925">
    <w:p w:rsidR="09CB36DE" w:rsidP="09CB36DE" w:rsidRDefault="09CB36DE" w14:paraId="22368E4D" w14:textId="49416EF0">
      <w:pPr>
        <w:pStyle w:val="FootnoteText"/>
        <w:bidi w:val="0"/>
      </w:pPr>
      <w:r w:rsidRPr="09CB36DE">
        <w:rPr>
          <w:rStyle w:val="FootnoteReference"/>
        </w:rPr>
        <w:footnoteRef/>
      </w:r>
      <w:r w:rsidR="37B48FFB">
        <w:rPr/>
        <w:t xml:space="preserve"> A definition of how mature students are </w:t>
      </w:r>
      <w:r w:rsidR="37B48FFB">
        <w:rPr/>
        <w:t>identified</w:t>
      </w:r>
      <w:r w:rsidR="37B48FFB">
        <w:rPr/>
        <w:t xml:space="preserve"> is available at </w:t>
      </w:r>
      <w:r w:rsidR="37B48FFB">
        <w:rPr/>
        <w:t>https://www.ucas.com/undergraduate/applying-university/mature-undergraduate-students#:~:text=Typically%2C%20this%20will%20mean%20students,around%2040%25%20are%20over%2030.</w:t>
      </w:r>
      <w:r w:rsidR="37B48FFB">
        <w:rPr/>
        <w:t xml:space="preserve"> but includes students who began their undergraduate studies at Strathclyde aged 21 or over or students who started their postgraduate studies at Strathclyde aged 25 or over.</w:t>
      </w:r>
    </w:p>
  </w:footnote>
  <w:footnote w:id="6562">
    <w:p w:rsidR="09CB36DE" w:rsidP="09CB36DE" w:rsidRDefault="09CB36DE" w14:paraId="18B04B23" w14:textId="0C494B3E">
      <w:pPr>
        <w:pStyle w:val="FootnoteText"/>
        <w:bidi w:val="0"/>
      </w:pPr>
      <w:r w:rsidRPr="09CB36DE">
        <w:rPr>
          <w:rStyle w:val="FootnoteReference"/>
        </w:rPr>
        <w:footnoteRef/>
      </w:r>
      <w:r w:rsidR="09CB36DE">
        <w:rPr/>
        <w:t xml:space="preserve"> As </w:t>
      </w:r>
      <w:r w:rsidR="09CB36DE">
        <w:rPr/>
        <w:t>determined</w:t>
      </w:r>
      <w:r w:rsidR="09CB36DE">
        <w:rPr/>
        <w:t xml:space="preserve"> by the Scottish Index of Multiple Deprivation at </w:t>
      </w:r>
      <w:hyperlink r:id="Rdf8a99c6cba34d11">
        <w:r w:rsidRPr="09CB36DE" w:rsidR="09CB36DE">
          <w:rPr>
            <w:rStyle w:val="Hyperlink"/>
          </w:rPr>
          <w:t>https://simd.scot/</w:t>
        </w:r>
      </w:hyperlink>
      <w:r w:rsidR="09CB36DE">
        <w:rPr/>
        <w:t xml:space="preserve"> or equivalent.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76CB0"/>
    <w:multiLevelType w:val="multilevel"/>
    <w:tmpl w:val="96BC4C72"/>
    <w:lvl w:ilvl="0">
      <w:start w:val="1"/>
      <w:numFmt w:val="decimal"/>
      <w:lvlText w:val="%1"/>
      <w:lvlJc w:val="left"/>
      <w:pPr>
        <w:ind w:left="360" w:hanging="360"/>
      </w:pPr>
      <w:rPr>
        <w:rFonts w:hint="default" w:ascii="Arial" w:hAnsi="Arial" w:cs="Arial"/>
        <w:b/>
        <w:bCs/>
        <w:sz w:val="20"/>
        <w:szCs w:val="18"/>
      </w:rPr>
    </w:lvl>
    <w:lvl w:ilvl="1">
      <w:start w:val="1"/>
      <w:numFmt w:val="decimal"/>
      <w:lvlText w:val="%1.%2"/>
      <w:lvlJc w:val="left"/>
      <w:pPr>
        <w:ind w:left="360" w:hanging="360"/>
      </w:pPr>
      <w:rPr>
        <w:rFonts w:hint="default" w:ascii="Arial" w:hAnsi="Arial" w:cs="Arial"/>
        <w:sz w:val="20"/>
        <w:szCs w:val="18"/>
      </w:rPr>
    </w:lvl>
    <w:lvl w:ilvl="2">
      <w:start w:val="1"/>
      <w:numFmt w:val="decimal"/>
      <w:lvlText w:val="%1.%2.%3"/>
      <w:lvlJc w:val="left"/>
      <w:pPr>
        <w:ind w:left="720" w:hanging="720"/>
      </w:pPr>
      <w:rPr>
        <w:rFonts w:hint="default" w:ascii="Arial" w:hAnsi="Arial" w:cs="Arial"/>
        <w:sz w:val="20"/>
        <w:szCs w:val="18"/>
      </w:rPr>
    </w:lvl>
    <w:lvl w:ilvl="3">
      <w:start w:val="1"/>
      <w:numFmt w:val="decimal"/>
      <w:lvlText w:val="%1.%2.%3.%4"/>
      <w:lvlJc w:val="left"/>
      <w:pPr>
        <w:ind w:left="720" w:hanging="720"/>
      </w:pPr>
      <w:rPr>
        <w:rFonts w:hint="default" w:asciiTheme="minorHAnsi" w:hAnsiTheme="minorHAnsi" w:cstheme="minorBidi"/>
        <w:sz w:val="22"/>
      </w:rPr>
    </w:lvl>
    <w:lvl w:ilvl="4">
      <w:start w:val="1"/>
      <w:numFmt w:val="decimal"/>
      <w:lvlText w:val="%1.%2.%3.%4.%5"/>
      <w:lvlJc w:val="left"/>
      <w:pPr>
        <w:ind w:left="1080" w:hanging="1080"/>
      </w:pPr>
      <w:rPr>
        <w:rFonts w:hint="default" w:asciiTheme="minorHAnsi" w:hAnsiTheme="minorHAnsi" w:cstheme="minorBidi"/>
        <w:sz w:val="22"/>
      </w:rPr>
    </w:lvl>
    <w:lvl w:ilvl="5">
      <w:start w:val="1"/>
      <w:numFmt w:val="decimal"/>
      <w:lvlText w:val="%1.%2.%3.%4.%5.%6"/>
      <w:lvlJc w:val="left"/>
      <w:pPr>
        <w:ind w:left="1080" w:hanging="1080"/>
      </w:pPr>
      <w:rPr>
        <w:rFonts w:hint="default" w:asciiTheme="minorHAnsi" w:hAnsiTheme="minorHAnsi" w:cstheme="minorBidi"/>
        <w:sz w:val="22"/>
      </w:rPr>
    </w:lvl>
    <w:lvl w:ilvl="6">
      <w:start w:val="1"/>
      <w:numFmt w:val="decimal"/>
      <w:lvlText w:val="%1.%2.%3.%4.%5.%6.%7"/>
      <w:lvlJc w:val="left"/>
      <w:pPr>
        <w:ind w:left="1440" w:hanging="1440"/>
      </w:pPr>
      <w:rPr>
        <w:rFonts w:hint="default" w:asciiTheme="minorHAnsi" w:hAnsiTheme="minorHAnsi" w:cstheme="minorBidi"/>
        <w:sz w:val="22"/>
      </w:rPr>
    </w:lvl>
    <w:lvl w:ilvl="7">
      <w:start w:val="1"/>
      <w:numFmt w:val="decimal"/>
      <w:lvlText w:val="%1.%2.%3.%4.%5.%6.%7.%8"/>
      <w:lvlJc w:val="left"/>
      <w:pPr>
        <w:ind w:left="1440" w:hanging="1440"/>
      </w:pPr>
      <w:rPr>
        <w:rFonts w:hint="default" w:asciiTheme="minorHAnsi" w:hAnsiTheme="minorHAnsi" w:cstheme="minorBidi"/>
        <w:sz w:val="22"/>
      </w:rPr>
    </w:lvl>
    <w:lvl w:ilvl="8">
      <w:start w:val="1"/>
      <w:numFmt w:val="decimal"/>
      <w:lvlText w:val="%1.%2.%3.%4.%5.%6.%7.%8.%9"/>
      <w:lvlJc w:val="left"/>
      <w:pPr>
        <w:ind w:left="1440" w:hanging="1440"/>
      </w:pPr>
      <w:rPr>
        <w:rFonts w:hint="default" w:asciiTheme="minorHAnsi" w:hAnsiTheme="minorHAnsi" w:cstheme="minorBidi"/>
        <w:sz w:val="22"/>
      </w:rPr>
    </w:lvl>
  </w:abstractNum>
  <w:abstractNum w:abstractNumId="1" w15:restartNumberingAfterBreak="0">
    <w:nsid w:val="3F5C69B1"/>
    <w:multiLevelType w:val="multilevel"/>
    <w:tmpl w:val="DB20042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4C44C0A"/>
    <w:multiLevelType w:val="hybridMultilevel"/>
    <w:tmpl w:val="E21E14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3246925">
    <w:abstractNumId w:val="2"/>
  </w:num>
  <w:num w:numId="2" w16cid:durableId="1539002188">
    <w:abstractNumId w:val="0"/>
  </w:num>
  <w:num w:numId="3" w16cid:durableId="1999646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6D"/>
    <w:rsid w:val="001D7FC8"/>
    <w:rsid w:val="001E5FEC"/>
    <w:rsid w:val="00261D36"/>
    <w:rsid w:val="002C0D9E"/>
    <w:rsid w:val="00327643"/>
    <w:rsid w:val="00524424"/>
    <w:rsid w:val="006E30E8"/>
    <w:rsid w:val="00996E1F"/>
    <w:rsid w:val="00B60D5E"/>
    <w:rsid w:val="00DB5FD3"/>
    <w:rsid w:val="00E21F99"/>
    <w:rsid w:val="00F6716D"/>
    <w:rsid w:val="0289484A"/>
    <w:rsid w:val="0662E1AF"/>
    <w:rsid w:val="081A65DE"/>
    <w:rsid w:val="09B7210E"/>
    <w:rsid w:val="09CB36DE"/>
    <w:rsid w:val="0A83DE0E"/>
    <w:rsid w:val="0AD8222E"/>
    <w:rsid w:val="10B2FFBD"/>
    <w:rsid w:val="137065B8"/>
    <w:rsid w:val="16B1A76C"/>
    <w:rsid w:val="1762FF5D"/>
    <w:rsid w:val="19D01FD1"/>
    <w:rsid w:val="1EA390F4"/>
    <w:rsid w:val="20712BEF"/>
    <w:rsid w:val="209FF6C2"/>
    <w:rsid w:val="218A3E59"/>
    <w:rsid w:val="29892924"/>
    <w:rsid w:val="2C4D6E31"/>
    <w:rsid w:val="2EC09A92"/>
    <w:rsid w:val="3510EDEB"/>
    <w:rsid w:val="37B48FFB"/>
    <w:rsid w:val="38AC4C89"/>
    <w:rsid w:val="3BE3ED4B"/>
    <w:rsid w:val="3DE56655"/>
    <w:rsid w:val="3E974E8C"/>
    <w:rsid w:val="40E92908"/>
    <w:rsid w:val="41C37D31"/>
    <w:rsid w:val="4BE0E8B8"/>
    <w:rsid w:val="4D0B43F1"/>
    <w:rsid w:val="4FDD24C6"/>
    <w:rsid w:val="5643BB2A"/>
    <w:rsid w:val="5E325BB6"/>
    <w:rsid w:val="68673A3C"/>
    <w:rsid w:val="6A602514"/>
    <w:rsid w:val="742192F1"/>
    <w:rsid w:val="7B50E374"/>
    <w:rsid w:val="7D8C9BB6"/>
    <w:rsid w:val="7DE7A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C84A"/>
  <w15:chartTrackingRefBased/>
  <w15:docId w15:val="{AB2AF686-F27D-45D9-A52F-A2BFCFA1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716D"/>
    <w:pPr>
      <w:spacing w:after="0" w:line="24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6716D"/>
    <w:pPr>
      <w:ind w:left="720"/>
      <w:contextualSpacing/>
    </w:pPr>
  </w:style>
  <w:style w:type="paragraph" w:styleId="Revision">
    <w:name w:val="Revision"/>
    <w:hidden/>
    <w:uiPriority w:val="99"/>
    <w:semiHidden/>
    <w:rsid w:val="00F6716D"/>
    <w:pPr>
      <w:spacing w:after="0" w:line="240" w:lineRule="auto"/>
    </w:pPr>
  </w:style>
  <w:style w:type="character" w:styleId="Hyperlink">
    <w:name w:val="Hyperlink"/>
    <w:basedOn w:val="DefaultParagraphFont"/>
    <w:uiPriority w:val="99"/>
    <w:unhideWhenUsed/>
    <w:rsid w:val="00F6716D"/>
    <w:rPr>
      <w:color w:val="0563C1" w:themeColor="hyperlink"/>
      <w:u w:val="single"/>
    </w:rPr>
  </w:style>
  <w:style w:type="paragraph" w:styleId="FootnoteText">
    <w:name w:val="footnote text"/>
    <w:basedOn w:val="Normal"/>
    <w:link w:val="FootnoteTextChar"/>
    <w:uiPriority w:val="99"/>
    <w:semiHidden/>
    <w:unhideWhenUsed/>
    <w:rsid w:val="00F6716D"/>
    <w:rPr>
      <w:sz w:val="20"/>
      <w:szCs w:val="20"/>
    </w:rPr>
  </w:style>
  <w:style w:type="character" w:styleId="FootnoteTextChar" w:customStyle="1">
    <w:name w:val="Footnote Text Char"/>
    <w:basedOn w:val="DefaultParagraphFont"/>
    <w:link w:val="FootnoteText"/>
    <w:uiPriority w:val="99"/>
    <w:semiHidden/>
    <w:rsid w:val="00F6716D"/>
    <w:rPr>
      <w:sz w:val="20"/>
      <w:szCs w:val="20"/>
    </w:rPr>
  </w:style>
  <w:style w:type="character" w:styleId="FootnoteReference">
    <w:name w:val="footnote reference"/>
    <w:basedOn w:val="DefaultParagraphFont"/>
    <w:uiPriority w:val="99"/>
    <w:semiHidden/>
    <w:unhideWhenUsed/>
    <w:rsid w:val="00F6716D"/>
    <w:rPr>
      <w:vertAlign w:val="superscript"/>
    </w:rPr>
  </w:style>
  <w:style w:type="character" w:styleId="UnresolvedMention">
    <w:name w:val="Unresolved Mention"/>
    <w:basedOn w:val="DefaultParagraphFont"/>
    <w:uiPriority w:val="99"/>
    <w:semiHidden/>
    <w:unhideWhenUsed/>
    <w:rsid w:val="00DB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http://www.strathunion.com/support/participationfund"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mailto:strathunion.advice@strath.ac.uk" TargetMode="External" Id="rId9" /><Relationship Type="http://schemas.openxmlformats.org/officeDocument/2006/relationships/customXml" Target="../customXml/item3.xml" Id="rId14" /><Relationship Type="http://schemas.openxmlformats.org/officeDocument/2006/relationships/hyperlink" Target="mailto:strathunion.advice@strath.ac.uk" TargetMode="External" Id="R11fa319780274f15" /></Relationships>
</file>

<file path=word/_rels/footnotes.xml.rels>&#65279;<?xml version="1.0" encoding="utf-8"?><Relationships xmlns="http://schemas.openxmlformats.org/package/2006/relationships"><Relationship Type="http://schemas.openxmlformats.org/officeDocument/2006/relationships/hyperlink" Target="https://simd.scot/" TargetMode="External" Id="Rdf8a99c6cba34d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FEB6FEC285D47BF74AFFAD77057DF" ma:contentTypeVersion="18" ma:contentTypeDescription="Create a new document." ma:contentTypeScope="" ma:versionID="d73ead253ea0de67142911dc73dc4700">
  <xsd:schema xmlns:xsd="http://www.w3.org/2001/XMLSchema" xmlns:xs="http://www.w3.org/2001/XMLSchema" xmlns:p="http://schemas.microsoft.com/office/2006/metadata/properties" xmlns:ns2="be8a089b-cb09-4764-8082-6d9a7239642e" xmlns:ns3="e9afbd26-fdec-41c6-9877-82d078923a53" targetNamespace="http://schemas.microsoft.com/office/2006/metadata/properties" ma:root="true" ma:fieldsID="f289fc444dd74e5eb3369a1049d2aa60" ns2:_="" ns3:_="">
    <xsd:import namespace="be8a089b-cb09-4764-8082-6d9a7239642e"/>
    <xsd:import namespace="e9afbd26-fdec-41c6-9877-82d078923a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a089b-cb09-4764-8082-6d9a72396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afbd26-fdec-41c6-9877-82d078923a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2676c7-bba3-4e78-a13b-51a9c49a5b3a}" ma:internalName="TaxCatchAll" ma:showField="CatchAllData" ma:web="e9afbd26-fdec-41c6-9877-82d078923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8a089b-cb09-4764-8082-6d9a7239642e">
      <Terms xmlns="http://schemas.microsoft.com/office/infopath/2007/PartnerControls"/>
    </lcf76f155ced4ddcb4097134ff3c332f>
    <TaxCatchAll xmlns="e9afbd26-fdec-41c6-9877-82d078923a53" xsi:nil="true"/>
  </documentManagement>
</p:properties>
</file>

<file path=customXml/itemProps1.xml><?xml version="1.0" encoding="utf-8"?>
<ds:datastoreItem xmlns:ds="http://schemas.openxmlformats.org/officeDocument/2006/customXml" ds:itemID="{C1A1C6FB-C33A-4B28-A434-43410D293F06}"/>
</file>

<file path=customXml/itemProps2.xml><?xml version="1.0" encoding="utf-8"?>
<ds:datastoreItem xmlns:ds="http://schemas.openxmlformats.org/officeDocument/2006/customXml" ds:itemID="{9698CF46-71FE-401F-9307-1DE8934DE25A}"/>
</file>

<file path=customXml/itemProps3.xml><?xml version="1.0" encoding="utf-8"?>
<ds:datastoreItem xmlns:ds="http://schemas.openxmlformats.org/officeDocument/2006/customXml" ds:itemID="{E404905C-B2F5-4A45-A4B9-C108329614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Holly Shaw</dc:creator>
  <keywords/>
  <dc:description/>
  <lastModifiedBy>Holly Shaw</lastModifiedBy>
  <revision>10</revision>
  <dcterms:created xsi:type="dcterms:W3CDTF">2023-03-23T10:52:00.0000000Z</dcterms:created>
  <dcterms:modified xsi:type="dcterms:W3CDTF">2024-02-06T14:09:39.3166673Z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0x010100F59FEB6FEC285D47BF74AFFAD77057DF</vt:lpwstr>
  </property>
  <property fmtid="{D5CDD505-2E9C-101B-9397-08002B2CF9AE}" pid="3" name="MediaServiceImageTags">
    <vt:lpwstr/>
  </property>
</Properties>
</file>