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C48D75" wp14:paraId="2C078E63" wp14:textId="6A6776E6">
      <w:pPr>
        <w:pStyle w:val="Title"/>
        <w:jc w:val="both"/>
        <w:rPr>
          <w:rFonts w:ascii="Arial" w:hAnsi="Arial" w:eastAsia="Arial" w:cs="Arial"/>
          <w:b w:val="1"/>
          <w:bCs w:val="1"/>
          <w:sz w:val="22"/>
          <w:szCs w:val="22"/>
        </w:rPr>
      </w:pPr>
      <w:r w:rsidR="3F24BC09">
        <w:rPr/>
        <w:t>The Advice Hub</w:t>
      </w:r>
    </w:p>
    <w:p w:rsidR="3F24BC09" w:rsidP="3AC48D75" w:rsidRDefault="3F24BC09" w14:paraId="7643B8B9" w14:textId="72B56FF3">
      <w:pPr>
        <w:jc w:val="both"/>
        <w:rPr>
          <w:rFonts w:ascii="Arial" w:hAnsi="Arial" w:eastAsia="Arial" w:cs="Arial"/>
          <w:sz w:val="22"/>
          <w:szCs w:val="22"/>
        </w:rPr>
      </w:pPr>
      <w:r w:rsidRPr="3AC48D75" w:rsidR="3F24BC09">
        <w:rPr>
          <w:rFonts w:ascii="Arial" w:hAnsi="Arial" w:eastAsia="Arial" w:cs="Arial"/>
          <w:sz w:val="22"/>
          <w:szCs w:val="22"/>
        </w:rPr>
        <w:t xml:space="preserve">Independent and confidential advice service for Strathclyde students delivered by professional advisers who can support students on matters related to study and University life, </w:t>
      </w:r>
      <w:r w:rsidRPr="3AC48D75" w:rsidR="3F24BC09">
        <w:rPr>
          <w:rFonts w:ascii="Arial" w:hAnsi="Arial" w:eastAsia="Arial" w:cs="Arial"/>
          <w:sz w:val="22"/>
          <w:szCs w:val="22"/>
        </w:rPr>
        <w:t>housing and funding</w:t>
      </w:r>
      <w:r w:rsidRPr="3AC48D75" w:rsidR="3F24BC09">
        <w:rPr>
          <w:rFonts w:ascii="Arial" w:hAnsi="Arial" w:eastAsia="Arial" w:cs="Arial"/>
          <w:sz w:val="22"/>
          <w:szCs w:val="22"/>
        </w:rPr>
        <w:t xml:space="preserve"> and finance.</w:t>
      </w:r>
    </w:p>
    <w:p w:rsidR="5B2AF1BB" w:rsidP="3AC48D75" w:rsidRDefault="5B2AF1BB" w14:paraId="1E347DC6" w14:textId="23CD09A7">
      <w:pPr>
        <w:pStyle w:val="Heading1"/>
        <w:jc w:val="both"/>
        <w:rPr>
          <w:rFonts w:ascii="Arial" w:hAnsi="Arial" w:eastAsia="Arial" w:cs="Arial"/>
          <w:sz w:val="22"/>
          <w:szCs w:val="22"/>
        </w:rPr>
      </w:pPr>
      <w:r w:rsidR="5B2AF1BB">
        <w:rPr/>
        <w:t>Who we are</w:t>
      </w:r>
    </w:p>
    <w:p w:rsidR="5B2AF1BB" w:rsidP="3AC48D75" w:rsidRDefault="5B2AF1BB" w14:paraId="353F6190" w14:textId="593938EA">
      <w:pPr>
        <w:jc w:val="both"/>
        <w:rPr>
          <w:rFonts w:ascii="Arial" w:hAnsi="Arial" w:eastAsia="Arial" w:cs="Arial"/>
          <w:sz w:val="22"/>
          <w:szCs w:val="22"/>
        </w:rPr>
      </w:pPr>
      <w:r w:rsidRPr="3AC48D75" w:rsidR="5B2AF1BB">
        <w:rPr>
          <w:rStyle w:val="Strong"/>
        </w:rPr>
        <w:t>Holly Shaw</w:t>
      </w:r>
      <w:r w:rsidRPr="3AC48D75" w:rsidR="5B2AF1BB">
        <w:rPr>
          <w:rFonts w:ascii="Arial" w:hAnsi="Arial" w:eastAsia="Arial" w:cs="Arial"/>
          <w:sz w:val="22"/>
          <w:szCs w:val="22"/>
        </w:rPr>
        <w:t xml:space="preserve"> – Advice Manager</w:t>
      </w:r>
    </w:p>
    <w:p w:rsidR="5B2AF1BB" w:rsidP="3AC48D75" w:rsidRDefault="5B2AF1BB" w14:paraId="328C246B" w14:textId="41C4751F">
      <w:pPr>
        <w:jc w:val="both"/>
        <w:rPr>
          <w:rFonts w:ascii="Arial" w:hAnsi="Arial" w:eastAsia="Arial" w:cs="Arial"/>
          <w:sz w:val="22"/>
          <w:szCs w:val="22"/>
        </w:rPr>
      </w:pPr>
      <w:r w:rsidRPr="3AC48D75" w:rsidR="5B2AF1BB">
        <w:rPr>
          <w:rStyle w:val="Strong"/>
        </w:rPr>
        <w:t>Willow Riddell</w:t>
      </w:r>
      <w:r w:rsidRPr="3AC48D75" w:rsidR="5B2AF1BB">
        <w:rPr>
          <w:rFonts w:ascii="Arial" w:hAnsi="Arial" w:eastAsia="Arial" w:cs="Arial"/>
          <w:sz w:val="22"/>
          <w:szCs w:val="22"/>
        </w:rPr>
        <w:t xml:space="preserve"> – Adviser (Generalist)</w:t>
      </w:r>
    </w:p>
    <w:p w:rsidR="5B2AF1BB" w:rsidP="3AC48D75" w:rsidRDefault="5B2AF1BB" w14:paraId="15FF722A" w14:textId="46255D00">
      <w:pPr>
        <w:jc w:val="both"/>
        <w:rPr>
          <w:rFonts w:ascii="Arial" w:hAnsi="Arial" w:eastAsia="Arial" w:cs="Arial"/>
          <w:sz w:val="22"/>
          <w:szCs w:val="22"/>
        </w:rPr>
      </w:pPr>
      <w:r w:rsidRPr="3AC48D75" w:rsidR="5B2AF1BB">
        <w:rPr>
          <w:rStyle w:val="Strong"/>
        </w:rPr>
        <w:t>Erin Ross</w:t>
      </w:r>
      <w:r w:rsidRPr="3AC48D75" w:rsidR="5B2AF1BB">
        <w:rPr>
          <w:rFonts w:ascii="Arial" w:hAnsi="Arial" w:eastAsia="Arial" w:cs="Arial"/>
          <w:sz w:val="22"/>
          <w:szCs w:val="22"/>
        </w:rPr>
        <w:t xml:space="preserve"> – Adviser (Generalist)</w:t>
      </w:r>
    </w:p>
    <w:p w:rsidR="5B2AF1BB" w:rsidP="3AC48D75" w:rsidRDefault="5B2AF1BB" w14:paraId="27813A1E" w14:textId="692FD086">
      <w:pPr>
        <w:jc w:val="both"/>
        <w:rPr>
          <w:rFonts w:ascii="Arial" w:hAnsi="Arial" w:eastAsia="Arial" w:cs="Arial"/>
          <w:sz w:val="22"/>
          <w:szCs w:val="22"/>
        </w:rPr>
      </w:pPr>
      <w:r w:rsidRPr="3AC48D75" w:rsidR="5B2AF1BB">
        <w:rPr>
          <w:rStyle w:val="Strong"/>
        </w:rPr>
        <w:t>Jodie Waite</w:t>
      </w:r>
      <w:r w:rsidRPr="3AC48D75" w:rsidR="5B2AF1BB">
        <w:rPr>
          <w:rFonts w:ascii="Arial" w:hAnsi="Arial" w:eastAsia="Arial" w:cs="Arial"/>
          <w:sz w:val="22"/>
          <w:szCs w:val="22"/>
        </w:rPr>
        <w:t xml:space="preserve"> – Adviser (Housing and Student Funding and Finance)</w:t>
      </w:r>
    </w:p>
    <w:p w:rsidR="3F24BC09" w:rsidP="3AC48D75" w:rsidRDefault="3F24BC09" w14:paraId="489B0F87" w14:textId="573E2C05">
      <w:pPr>
        <w:pStyle w:val="Heading1"/>
        <w:jc w:val="both"/>
        <w:rPr>
          <w:rFonts w:ascii="Arial" w:hAnsi="Arial" w:eastAsia="Arial" w:cs="Arial"/>
          <w:sz w:val="22"/>
          <w:szCs w:val="22"/>
        </w:rPr>
      </w:pPr>
      <w:r w:rsidR="3F24BC09">
        <w:rPr/>
        <w:t>What we do</w:t>
      </w:r>
    </w:p>
    <w:p w:rsidR="3F24BC09" w:rsidP="3AC48D75" w:rsidRDefault="3F24BC09" w14:paraId="50327835" w14:textId="357BBBDA">
      <w:pPr>
        <w:jc w:val="both"/>
        <w:rPr>
          <w:rFonts w:ascii="Arial" w:hAnsi="Arial" w:eastAsia="Arial" w:cs="Arial"/>
          <w:sz w:val="22"/>
          <w:szCs w:val="22"/>
        </w:rPr>
      </w:pPr>
      <w:r w:rsidRPr="3AC48D75" w:rsidR="3F24BC09">
        <w:rPr>
          <w:rFonts w:ascii="Arial" w:hAnsi="Arial" w:eastAsia="Arial" w:cs="Arial"/>
          <w:sz w:val="22"/>
          <w:szCs w:val="22"/>
        </w:rPr>
        <w:t xml:space="preserve">We </w:t>
      </w:r>
      <w:r w:rsidRPr="3AC48D75" w:rsidR="3F24BC09">
        <w:rPr>
          <w:rFonts w:ascii="Arial" w:hAnsi="Arial" w:eastAsia="Arial" w:cs="Arial"/>
          <w:sz w:val="22"/>
          <w:szCs w:val="22"/>
        </w:rPr>
        <w:t>advise</w:t>
      </w:r>
      <w:r w:rsidRPr="3AC48D75" w:rsidR="3F24BC09">
        <w:rPr>
          <w:rFonts w:ascii="Arial" w:hAnsi="Arial" w:eastAsia="Arial" w:cs="Arial"/>
          <w:sz w:val="22"/>
          <w:szCs w:val="22"/>
        </w:rPr>
        <w:t xml:space="preserve"> prospective and current University of Strathclyde undergraduate, postgraduate taught, and postgraduate research students. We may also advise completed students if they are involved in an ongoing process such as an appeal or complaint. Our focus is on empo</w:t>
      </w:r>
      <w:r w:rsidRPr="3AC48D75" w:rsidR="54DB1DEA">
        <w:rPr>
          <w:rFonts w:ascii="Arial" w:hAnsi="Arial" w:eastAsia="Arial" w:cs="Arial"/>
          <w:sz w:val="22"/>
          <w:szCs w:val="22"/>
        </w:rPr>
        <w:t xml:space="preserve">wering students to resolve their own challenges and advocating for them as required and </w:t>
      </w:r>
      <w:r w:rsidRPr="3AC48D75" w:rsidR="54DB1DEA">
        <w:rPr>
          <w:rFonts w:ascii="Arial" w:hAnsi="Arial" w:eastAsia="Arial" w:cs="Arial"/>
          <w:sz w:val="22"/>
          <w:szCs w:val="22"/>
        </w:rPr>
        <w:t>appropriate</w:t>
      </w:r>
      <w:r w:rsidRPr="3AC48D75" w:rsidR="54DB1DEA">
        <w:rPr>
          <w:rFonts w:ascii="Arial" w:hAnsi="Arial" w:eastAsia="Arial" w:cs="Arial"/>
          <w:sz w:val="22"/>
          <w:szCs w:val="22"/>
        </w:rPr>
        <w:t>.</w:t>
      </w:r>
    </w:p>
    <w:p w:rsidR="54DB1DEA" w:rsidP="3AC48D75" w:rsidRDefault="54DB1DEA" w14:paraId="52E48E01" w14:textId="179199A9">
      <w:pPr>
        <w:pStyle w:val="Heading1"/>
        <w:jc w:val="both"/>
        <w:rPr>
          <w:rFonts w:ascii="Arial" w:hAnsi="Arial" w:eastAsia="Arial" w:cs="Arial"/>
          <w:sz w:val="22"/>
          <w:szCs w:val="22"/>
        </w:rPr>
      </w:pPr>
      <w:r w:rsidR="54DB1DEA">
        <w:rPr/>
        <w:t>The advice we give</w:t>
      </w:r>
    </w:p>
    <w:p w:rsidR="54DB1DEA" w:rsidP="3AC48D75" w:rsidRDefault="54DB1DEA" w14:paraId="5949E80B" w14:textId="2409DBB2">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54DB1DEA">
        <w:rPr>
          <w:rFonts w:ascii="Arial" w:hAnsi="Arial" w:eastAsia="Arial" w:cs="Arial"/>
          <w:b w:val="0"/>
          <w:bCs w:val="0"/>
          <w:i w:val="0"/>
          <w:iCs w:val="0"/>
          <w:noProof w:val="0"/>
          <w:color w:val="000000" w:themeColor="text1" w:themeTint="FF" w:themeShade="FF"/>
          <w:sz w:val="22"/>
          <w:szCs w:val="22"/>
          <w:lang w:val="en-US"/>
        </w:rPr>
        <w:t xml:space="preserve">Our advisers provide non-judgmental, tailored advice to students and have extensive knowledge on topics such as housing legislation, university policies, and funding and finance. Our advisers regularly attend training and conferences to keep their knowledge up to date. Our advisers have access to </w:t>
      </w:r>
      <w:r w:rsidRPr="3AC48D75" w:rsidR="54DB1DEA">
        <w:rPr>
          <w:rFonts w:ascii="Arial" w:hAnsi="Arial" w:eastAsia="Arial" w:cs="Arial"/>
          <w:b w:val="0"/>
          <w:bCs w:val="0"/>
          <w:i w:val="0"/>
          <w:iCs w:val="0"/>
          <w:noProof w:val="0"/>
          <w:color w:val="000000" w:themeColor="text1" w:themeTint="FF" w:themeShade="FF"/>
          <w:sz w:val="22"/>
          <w:szCs w:val="22"/>
          <w:lang w:val="en-US"/>
        </w:rPr>
        <w:t>second-tier</w:t>
      </w:r>
      <w:r w:rsidRPr="3AC48D75" w:rsidR="54DB1DEA">
        <w:rPr>
          <w:rFonts w:ascii="Arial" w:hAnsi="Arial" w:eastAsia="Arial" w:cs="Arial"/>
          <w:b w:val="0"/>
          <w:bCs w:val="0"/>
          <w:i w:val="0"/>
          <w:iCs w:val="0"/>
          <w:noProof w:val="0"/>
          <w:color w:val="000000" w:themeColor="text1" w:themeTint="FF" w:themeShade="FF"/>
          <w:sz w:val="22"/>
          <w:szCs w:val="22"/>
          <w:lang w:val="en-US"/>
        </w:rPr>
        <w:t xml:space="preserve"> advice support to help with complex casework.</w:t>
      </w:r>
    </w:p>
    <w:p w:rsidR="54DB1DEA" w:rsidP="3AC48D75" w:rsidRDefault="54DB1DEA" w14:paraId="7BB0FB24" w14:textId="1D6BEE0A">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54DB1DEA">
        <w:rPr>
          <w:noProof w:val="0"/>
          <w:lang w:val="en-US"/>
        </w:rPr>
        <w:t xml:space="preserve">Confidentiality </w:t>
      </w:r>
      <w:r w:rsidRPr="3AC48D75" w:rsidR="190DEDB2">
        <w:rPr>
          <w:noProof w:val="0"/>
          <w:lang w:val="en-US"/>
        </w:rPr>
        <w:t xml:space="preserve">and impartiality </w:t>
      </w:r>
    </w:p>
    <w:p w:rsidR="190DEDB2" w:rsidP="3AC48D75" w:rsidRDefault="190DEDB2" w14:paraId="63616280" w14:textId="0439A2AD">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We have a confidentiality policy so that students can be reassured that we </w:t>
      </w:r>
      <w:r w:rsidRPr="3AC48D75" w:rsidR="190DEDB2">
        <w:rPr>
          <w:rFonts w:ascii="Arial" w:hAnsi="Arial" w:eastAsia="Arial" w:cs="Arial"/>
          <w:b w:val="0"/>
          <w:bCs w:val="0"/>
          <w:i w:val="0"/>
          <w:iCs w:val="0"/>
          <w:noProof w:val="0"/>
          <w:color w:val="000000" w:themeColor="text1" w:themeTint="FF" w:themeShade="FF"/>
          <w:sz w:val="22"/>
          <w:szCs w:val="22"/>
          <w:lang w:val="en-US"/>
        </w:rPr>
        <w:t>don’t</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share any information without their permission. We have a ‘client agreement’ form which they can sign which then allows us to share information on their behalf. As we are part of the Students’ Union rather than the University, we can act impartially and support students who </w:t>
      </w:r>
      <w:r w:rsidRPr="3AC48D75" w:rsidR="190DEDB2">
        <w:rPr>
          <w:rFonts w:ascii="Arial" w:hAnsi="Arial" w:eastAsia="Arial" w:cs="Arial"/>
          <w:b w:val="0"/>
          <w:bCs w:val="0"/>
          <w:i w:val="0"/>
          <w:iCs w:val="0"/>
          <w:noProof w:val="0"/>
          <w:color w:val="000000" w:themeColor="text1" w:themeTint="FF" w:themeShade="FF"/>
          <w:sz w:val="22"/>
          <w:szCs w:val="22"/>
          <w:lang w:val="en-US"/>
        </w:rPr>
        <w:t>require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or want independent advice.</w:t>
      </w:r>
    </w:p>
    <w:p w:rsidR="190DEDB2" w:rsidP="3AC48D75" w:rsidRDefault="190DEDB2" w14:paraId="61FF7AB5" w14:textId="295E7197">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What we can help with</w:t>
      </w:r>
    </w:p>
    <w:p w:rsidR="190DEDB2" w:rsidP="3AC48D75" w:rsidRDefault="190DEDB2" w14:paraId="29EBB507" w14:textId="43882861">
      <w:pPr>
        <w:pStyle w:val="Heading2"/>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Funding and finance</w:t>
      </w:r>
    </w:p>
    <w:p w:rsidR="190DEDB2" w:rsidP="3AC48D75" w:rsidRDefault="190DEDB2" w14:paraId="78E8ED27" w14:textId="7CCACAFC">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UK funding bodies (</w:t>
      </w:r>
      <w:r w:rsidRPr="3AC48D75" w:rsidR="190DEDB2">
        <w:rPr>
          <w:rFonts w:ascii="Arial" w:hAnsi="Arial" w:eastAsia="Arial" w:cs="Arial"/>
          <w:b w:val="0"/>
          <w:bCs w:val="0"/>
          <w:i w:val="0"/>
          <w:iCs w:val="0"/>
          <w:noProof w:val="0"/>
          <w:color w:val="000000" w:themeColor="text1" w:themeTint="FF" w:themeShade="FF"/>
          <w:sz w:val="22"/>
          <w:szCs w:val="22"/>
          <w:lang w:val="en-US"/>
        </w:rPr>
        <w:t>e.g.</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SAAS), University hardship funds, Discretionary and Childcare Fund, emergency loans, grants, budgeting and bills, council tax, discounts, cost of living, stipends, banks, fee assessment, energy complaints, and Scottish Adult Disability Payment applications.</w:t>
      </w:r>
    </w:p>
    <w:p w:rsidR="190DEDB2" w:rsidP="3AC48D75" w:rsidRDefault="190DEDB2" w14:paraId="213BAB66" w14:textId="46AF56AD">
      <w:pPr>
        <w:pStyle w:val="Heading2"/>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Housing </w:t>
      </w:r>
    </w:p>
    <w:p w:rsidR="190DEDB2" w:rsidP="3AC48D75" w:rsidRDefault="190DEDB2" w14:paraId="35CB6AB7" w14:textId="695615B3">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Guarantors, checking tenancy agreements, finding accommodation, finding </w:t>
      </w:r>
      <w:r w:rsidRPr="3AC48D75" w:rsidR="190DEDB2">
        <w:rPr>
          <w:rFonts w:ascii="Arial" w:hAnsi="Arial" w:eastAsia="Arial" w:cs="Arial"/>
          <w:b w:val="0"/>
          <w:bCs w:val="0"/>
          <w:i w:val="0"/>
          <w:iCs w:val="0"/>
          <w:noProof w:val="0"/>
          <w:color w:val="000000" w:themeColor="text1" w:themeTint="FF" w:themeShade="FF"/>
          <w:sz w:val="22"/>
          <w:szCs w:val="22"/>
          <w:lang w:val="en-US"/>
        </w:rPr>
        <w:t>flatmates</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w:t>
      </w:r>
      <w:r w:rsidRPr="3AC48D75" w:rsidR="190DEDB2">
        <w:rPr>
          <w:rFonts w:ascii="Arial" w:hAnsi="Arial" w:eastAsia="Arial" w:cs="Arial"/>
          <w:b w:val="0"/>
          <w:bCs w:val="0"/>
          <w:i w:val="0"/>
          <w:iCs w:val="0"/>
          <w:noProof w:val="0"/>
          <w:color w:val="000000" w:themeColor="text1" w:themeTint="FF" w:themeShade="FF"/>
          <w:sz w:val="22"/>
          <w:szCs w:val="22"/>
          <w:lang w:val="en-US"/>
        </w:rPr>
        <w:t>flatmate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issues, ending tenancies, evictions, deposits, rent arrears, emergency accommodation, letting agent issues, </w:t>
      </w:r>
      <w:r w:rsidRPr="3AC48D75" w:rsidR="190DEDB2">
        <w:rPr>
          <w:rFonts w:ascii="Arial" w:hAnsi="Arial" w:eastAsia="Arial" w:cs="Arial"/>
          <w:b w:val="0"/>
          <w:bCs w:val="0"/>
          <w:i w:val="0"/>
          <w:iCs w:val="0"/>
          <w:noProof w:val="0"/>
          <w:color w:val="000000" w:themeColor="text1" w:themeTint="FF" w:themeShade="FF"/>
          <w:sz w:val="22"/>
          <w:szCs w:val="22"/>
          <w:lang w:val="en-US"/>
        </w:rPr>
        <w:t>neighbour</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issues, private halls, repairs, rent, homelessness and first tier tribunal cases.</w:t>
      </w:r>
    </w:p>
    <w:p w:rsidR="190DEDB2" w:rsidP="3AC48D75" w:rsidRDefault="190DEDB2" w14:paraId="12A52126" w14:textId="1E6D93CF">
      <w:pPr>
        <w:pStyle w:val="Heading2"/>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Academic matters</w:t>
      </w:r>
    </w:p>
    <w:p w:rsidR="190DEDB2" w:rsidP="3AC48D75" w:rsidRDefault="190DEDB2" w14:paraId="0E40109E" w14:textId="3F61A85B">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Academic appeals, complaints, academic and non-academic misconduct, Fitness to Practise, extensions, academic support and signposting, Personal Circumstances, academic policies, feedback, industrial action, registrations, PhD supervision, course and institution transfers, voluntary suspension, academic </w:t>
      </w:r>
      <w:r w:rsidRPr="3AC48D75" w:rsidR="190DEDB2">
        <w:rPr>
          <w:rFonts w:ascii="Arial" w:hAnsi="Arial" w:eastAsia="Arial" w:cs="Arial"/>
          <w:b w:val="0"/>
          <w:bCs w:val="0"/>
          <w:i w:val="0"/>
          <w:iCs w:val="0"/>
          <w:noProof w:val="0"/>
          <w:color w:val="000000" w:themeColor="text1" w:themeTint="FF" w:themeShade="FF"/>
          <w:sz w:val="22"/>
          <w:szCs w:val="22"/>
          <w:lang w:val="en-US"/>
        </w:rPr>
        <w:t>suspension</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and withdrawals.</w:t>
      </w:r>
    </w:p>
    <w:p w:rsidR="190DEDB2" w:rsidP="3AC48D75" w:rsidRDefault="190DEDB2" w14:paraId="5560B2BA" w14:textId="06A49E8D">
      <w:pPr>
        <w:pStyle w:val="Heading2"/>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Other </w:t>
      </w:r>
    </w:p>
    <w:p w:rsidR="190DEDB2" w:rsidP="3AC48D75" w:rsidRDefault="190DEDB2" w14:paraId="2192B92B" w14:textId="212041B1">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Accessing mental health support or University services, advice on Union policies and procedures, </w:t>
      </w:r>
      <w:r w:rsidRPr="3AC48D75" w:rsidR="190DEDB2">
        <w:rPr>
          <w:rFonts w:ascii="Arial" w:hAnsi="Arial" w:eastAsia="Arial" w:cs="Arial"/>
          <w:b w:val="0"/>
          <w:bCs w:val="0"/>
          <w:i w:val="0"/>
          <w:iCs w:val="0"/>
          <w:noProof w:val="0"/>
          <w:color w:val="000000" w:themeColor="text1" w:themeTint="FF" w:themeShade="FF"/>
          <w:sz w:val="22"/>
          <w:szCs w:val="22"/>
          <w:lang w:val="en-US"/>
        </w:rPr>
        <w:t>gender based</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violence reporting and signposting, police reporting, fraud, consumer complaints, wellbeing signposting, and help using Report and Support.</w:t>
      </w:r>
    </w:p>
    <w:p w:rsidR="190DEDB2" w:rsidP="3AC48D75" w:rsidRDefault="190DEDB2" w14:paraId="2FA0530D" w14:textId="707745B9">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Appointment booking </w:t>
      </w:r>
    </w:p>
    <w:p w:rsidR="190DEDB2" w:rsidP="3AC48D75" w:rsidRDefault="190DEDB2" w14:paraId="056D4F9D" w14:textId="40E0FE46">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We </w:t>
      </w:r>
      <w:r w:rsidRPr="3AC48D75" w:rsidR="190DEDB2">
        <w:rPr>
          <w:rFonts w:ascii="Arial" w:hAnsi="Arial" w:eastAsia="Arial" w:cs="Arial"/>
          <w:b w:val="0"/>
          <w:bCs w:val="0"/>
          <w:i w:val="0"/>
          <w:iCs w:val="0"/>
          <w:noProof w:val="0"/>
          <w:color w:val="000000" w:themeColor="text1" w:themeTint="FF" w:themeShade="FF"/>
          <w:sz w:val="22"/>
          <w:szCs w:val="22"/>
          <w:lang w:val="en-US"/>
        </w:rPr>
        <w:t>prioritise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urgent cases and aim to respond to all queries within 5 working days, but we </w:t>
      </w:r>
      <w:r w:rsidRPr="3AC48D75" w:rsidR="190DEDB2">
        <w:rPr>
          <w:rFonts w:ascii="Arial" w:hAnsi="Arial" w:eastAsia="Arial" w:cs="Arial"/>
          <w:b w:val="0"/>
          <w:bCs w:val="0"/>
          <w:i w:val="0"/>
          <w:iCs w:val="0"/>
          <w:noProof w:val="0"/>
          <w:color w:val="000000" w:themeColor="text1" w:themeTint="FF" w:themeShade="FF"/>
          <w:sz w:val="22"/>
          <w:szCs w:val="22"/>
          <w:lang w:val="en-US"/>
        </w:rPr>
        <w:t>don’t</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offer an emergency drop-in service. Students </w:t>
      </w:r>
      <w:r w:rsidRPr="3AC48D75" w:rsidR="190DEDB2">
        <w:rPr>
          <w:rFonts w:ascii="Arial" w:hAnsi="Arial" w:eastAsia="Arial" w:cs="Arial"/>
          <w:b w:val="0"/>
          <w:bCs w:val="0"/>
          <w:i w:val="0"/>
          <w:iCs w:val="0"/>
          <w:noProof w:val="0"/>
          <w:color w:val="000000" w:themeColor="text1" w:themeTint="FF" w:themeShade="FF"/>
          <w:sz w:val="22"/>
          <w:szCs w:val="22"/>
          <w:lang w:val="en-US"/>
        </w:rPr>
        <w:t>are required to</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schedule an </w:t>
      </w:r>
      <w:r w:rsidRPr="3AC48D75" w:rsidR="190DEDB2">
        <w:rPr>
          <w:rFonts w:ascii="Arial" w:hAnsi="Arial" w:eastAsia="Arial" w:cs="Arial"/>
          <w:b w:val="0"/>
          <w:bCs w:val="0"/>
          <w:i w:val="0"/>
          <w:iCs w:val="0"/>
          <w:noProof w:val="0"/>
          <w:color w:val="000000" w:themeColor="text1" w:themeTint="FF" w:themeShade="FF"/>
          <w:sz w:val="22"/>
          <w:szCs w:val="22"/>
          <w:lang w:val="en-US"/>
        </w:rPr>
        <w:t>appointment</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preferably via our online enquiry form to ensure they receive the time and support they need.</w:t>
      </w:r>
    </w:p>
    <w:p w:rsidR="190DEDB2" w:rsidP="3AC48D75" w:rsidRDefault="190DEDB2" w14:paraId="1F912273" w14:textId="1442E33F">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Mental health support </w:t>
      </w:r>
    </w:p>
    <w:p w:rsidR="190DEDB2" w:rsidP="3AC48D75" w:rsidRDefault="190DEDB2" w14:paraId="5D0399B8" w14:textId="1F30B29C">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We can </w:t>
      </w:r>
      <w:r w:rsidRPr="3AC48D75" w:rsidR="190DEDB2">
        <w:rPr>
          <w:rFonts w:ascii="Arial" w:hAnsi="Arial" w:eastAsia="Arial" w:cs="Arial"/>
          <w:b w:val="0"/>
          <w:bCs w:val="0"/>
          <w:i w:val="0"/>
          <w:iCs w:val="0"/>
          <w:noProof w:val="0"/>
          <w:color w:val="000000" w:themeColor="text1" w:themeTint="FF" w:themeShade="FF"/>
          <w:sz w:val="22"/>
          <w:szCs w:val="22"/>
          <w:lang w:val="en-US"/>
        </w:rPr>
        <w:t>provide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practical advice in the areas of academic matters, </w:t>
      </w:r>
      <w:r w:rsidRPr="3AC48D75" w:rsidR="190DEDB2">
        <w:rPr>
          <w:rFonts w:ascii="Arial" w:hAnsi="Arial" w:eastAsia="Arial" w:cs="Arial"/>
          <w:b w:val="0"/>
          <w:bCs w:val="0"/>
          <w:i w:val="0"/>
          <w:iCs w:val="0"/>
          <w:noProof w:val="0"/>
          <w:color w:val="000000" w:themeColor="text1" w:themeTint="FF" w:themeShade="FF"/>
          <w:sz w:val="22"/>
          <w:szCs w:val="22"/>
          <w:lang w:val="en-US"/>
        </w:rPr>
        <w:t>finance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and housing. For any mental health support required arising from these challenges, </w:t>
      </w:r>
      <w:r w:rsidRPr="3AC48D75" w:rsidR="190DEDB2">
        <w:rPr>
          <w:rFonts w:ascii="Arial" w:hAnsi="Arial" w:eastAsia="Arial" w:cs="Arial"/>
          <w:b w:val="0"/>
          <w:bCs w:val="0"/>
          <w:i w:val="0"/>
          <w:iCs w:val="0"/>
          <w:noProof w:val="0"/>
          <w:color w:val="000000" w:themeColor="text1" w:themeTint="FF" w:themeShade="FF"/>
          <w:sz w:val="22"/>
          <w:szCs w:val="22"/>
          <w:lang w:val="en-US"/>
        </w:rPr>
        <w:t>we’ll</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connect students with the University’s Disability and Wellbeing service or relevant external agencies, but we are not able to provide crisis intervention support to students.</w:t>
      </w:r>
    </w:p>
    <w:p w:rsidR="190DEDB2" w:rsidP="3AC48D75" w:rsidRDefault="190DEDB2" w14:paraId="3AD2722F" w14:textId="26F33C59">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Housing advice </w:t>
      </w:r>
    </w:p>
    <w:p w:rsidR="190DEDB2" w:rsidP="3AC48D75" w:rsidRDefault="190DEDB2" w14:paraId="3D989D10" w14:textId="7112578B">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We’re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here to advise students on housing options, how to search for accommodation, and tenancy rights but cannot directly provide accommodation </w:t>
      </w:r>
      <w:r w:rsidRPr="3AC48D75" w:rsidR="190DEDB2">
        <w:rPr>
          <w:rFonts w:ascii="Arial" w:hAnsi="Arial" w:eastAsia="Arial" w:cs="Arial"/>
          <w:b w:val="0"/>
          <w:bCs w:val="0"/>
          <w:i w:val="0"/>
          <w:iCs w:val="0"/>
          <w:noProof w:val="0"/>
          <w:color w:val="000000" w:themeColor="text1" w:themeTint="FF" w:themeShade="FF"/>
          <w:sz w:val="22"/>
          <w:szCs w:val="22"/>
          <w:lang w:val="en-US"/>
        </w:rPr>
        <w:t>to</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them.</w:t>
      </w:r>
    </w:p>
    <w:p w:rsidR="190DEDB2" w:rsidP="3AC48D75" w:rsidRDefault="190DEDB2" w14:paraId="28F56EC1" w14:textId="0C674280">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Visa and immigration advice </w:t>
      </w:r>
    </w:p>
    <w:p w:rsidR="190DEDB2" w:rsidP="3AC48D75" w:rsidRDefault="190DEDB2" w14:paraId="79D5B45A" w14:textId="518EF1A9">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We are not licensed to </w:t>
      </w:r>
      <w:r w:rsidRPr="3AC48D75" w:rsidR="190DEDB2">
        <w:rPr>
          <w:rFonts w:ascii="Arial" w:hAnsi="Arial" w:eastAsia="Arial" w:cs="Arial"/>
          <w:b w:val="0"/>
          <w:bCs w:val="0"/>
          <w:i w:val="0"/>
          <w:iCs w:val="0"/>
          <w:noProof w:val="0"/>
          <w:color w:val="000000" w:themeColor="text1" w:themeTint="FF" w:themeShade="FF"/>
          <w:sz w:val="22"/>
          <w:szCs w:val="22"/>
          <w:lang w:val="en-US"/>
        </w:rPr>
        <w:t>provide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immigration advice to students. For any visa or immigration questions, students should reach out to the International Student Support Team.</w:t>
      </w:r>
    </w:p>
    <w:p w:rsidR="190DEDB2" w:rsidP="3AC48D75" w:rsidRDefault="190DEDB2" w14:paraId="072218C2" w14:textId="224773B1">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 xml:space="preserve">Referring students to us </w:t>
      </w:r>
    </w:p>
    <w:p w:rsidR="190DEDB2" w:rsidP="3AC48D75" w:rsidRDefault="190DEDB2" w14:paraId="4A324541" w14:textId="70BE2EAB">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Students can book an appointment with us by completing our online booking form at: </w:t>
      </w:r>
      <w:r w:rsidRPr="3AC48D75" w:rsidR="4EFD695C">
        <w:rPr>
          <w:rFonts w:ascii="Arial" w:hAnsi="Arial" w:eastAsia="Arial" w:cs="Arial"/>
          <w:b w:val="0"/>
          <w:bCs w:val="0"/>
          <w:i w:val="0"/>
          <w:iCs w:val="0"/>
          <w:noProof w:val="0"/>
          <w:color w:val="000000" w:themeColor="text1" w:themeTint="FF" w:themeShade="FF"/>
          <w:sz w:val="22"/>
          <w:szCs w:val="22"/>
          <w:lang w:val="en-US"/>
        </w:rPr>
        <w:t>www.</w:t>
      </w:r>
      <w:r w:rsidRPr="3AC48D75" w:rsidR="190DEDB2">
        <w:rPr>
          <w:rFonts w:ascii="Arial" w:hAnsi="Arial" w:eastAsia="Arial" w:cs="Arial"/>
          <w:b w:val="0"/>
          <w:bCs w:val="0"/>
          <w:i w:val="0"/>
          <w:iCs w:val="0"/>
          <w:noProof w:val="0"/>
          <w:color w:val="000000" w:themeColor="text1" w:themeTint="FF" w:themeShade="FF"/>
          <w:sz w:val="22"/>
          <w:szCs w:val="22"/>
          <w:lang w:val="en-US"/>
        </w:rPr>
        <w:t>strathunion.com/</w:t>
      </w:r>
      <w:r w:rsidRPr="3AC48D75" w:rsidR="190DEDB2">
        <w:rPr>
          <w:rFonts w:ascii="Arial" w:hAnsi="Arial" w:eastAsia="Arial" w:cs="Arial"/>
          <w:b w:val="0"/>
          <w:bCs w:val="0"/>
          <w:i w:val="0"/>
          <w:iCs w:val="0"/>
          <w:noProof w:val="0"/>
          <w:color w:val="000000" w:themeColor="text1" w:themeTint="FF" w:themeShade="FF"/>
          <w:sz w:val="22"/>
          <w:szCs w:val="22"/>
          <w:lang w:val="en-US"/>
        </w:rPr>
        <w:t>support. We offer appointments in person from the Advice Hub in the Learning &amp; Teaching Building, via Zoom or Teams, or by phone to UK phone numbers.</w:t>
      </w:r>
    </w:p>
    <w:p w:rsidR="190DEDB2" w:rsidP="3AC48D75" w:rsidRDefault="190DEDB2" w14:paraId="0F63221A" w14:textId="167864A2">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Students can also email us for an appointment or to ask a question (which can often be a faster way for them to get answers to quick, simple enquiries!) at </w:t>
      </w:r>
      <w:r w:rsidRPr="3AC48D75" w:rsidR="190DEDB2">
        <w:rPr>
          <w:rFonts w:ascii="Arial" w:hAnsi="Arial" w:eastAsia="Arial" w:cs="Arial"/>
          <w:b w:val="0"/>
          <w:bCs w:val="0"/>
          <w:i w:val="0"/>
          <w:iCs w:val="0"/>
          <w:noProof w:val="0"/>
          <w:color w:val="000000" w:themeColor="text1" w:themeTint="FF" w:themeShade="FF"/>
          <w:sz w:val="22"/>
          <w:szCs w:val="22"/>
          <w:lang w:val="en-US"/>
        </w:rPr>
        <w:t>strathunion.advice@strath.ac.uk</w:t>
      </w:r>
      <w:r w:rsidRPr="3AC48D75" w:rsidR="190DEDB2">
        <w:rPr>
          <w:rFonts w:ascii="Arial" w:hAnsi="Arial" w:eastAsia="Arial" w:cs="Arial"/>
          <w:b w:val="0"/>
          <w:bCs w:val="0"/>
          <w:i w:val="0"/>
          <w:iCs w:val="0"/>
          <w:noProof w:val="0"/>
          <w:color w:val="000000" w:themeColor="text1" w:themeTint="FF" w:themeShade="FF"/>
          <w:sz w:val="22"/>
          <w:szCs w:val="22"/>
          <w:lang w:val="en-US"/>
        </w:rPr>
        <w:t>.</w:t>
      </w:r>
    </w:p>
    <w:p w:rsidR="190DEDB2" w:rsidP="3AC48D75" w:rsidRDefault="190DEDB2" w14:paraId="1CDB209D" w14:textId="27C1B040">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 xml:space="preserve">If a student needs help connecting with us, you can support them by filling out an appointment form on their behalf or emailing us with the student copied in. This allows us to confirm that they wish to use the service and offer advice </w:t>
      </w:r>
      <w:r w:rsidRPr="3AC48D75" w:rsidR="190DEDB2">
        <w:rPr>
          <w:rFonts w:ascii="Arial" w:hAnsi="Arial" w:eastAsia="Arial" w:cs="Arial"/>
          <w:b w:val="0"/>
          <w:bCs w:val="0"/>
          <w:i w:val="0"/>
          <w:iCs w:val="0"/>
          <w:noProof w:val="0"/>
          <w:color w:val="000000" w:themeColor="text1" w:themeTint="FF" w:themeShade="FF"/>
          <w:sz w:val="22"/>
          <w:szCs w:val="22"/>
          <w:lang w:val="en-US"/>
        </w:rPr>
        <w:t>direct</w:t>
      </w:r>
      <w:r w:rsidRPr="3AC48D75" w:rsidR="190DEDB2">
        <w:rPr>
          <w:rFonts w:ascii="Arial" w:hAnsi="Arial" w:eastAsia="Arial" w:cs="Arial"/>
          <w:b w:val="0"/>
          <w:bCs w:val="0"/>
          <w:i w:val="0"/>
          <w:iCs w:val="0"/>
          <w:noProof w:val="0"/>
          <w:color w:val="000000" w:themeColor="text1" w:themeTint="FF" w:themeShade="FF"/>
          <w:sz w:val="22"/>
          <w:szCs w:val="22"/>
          <w:lang w:val="en-US"/>
        </w:rPr>
        <w:t>ly.</w:t>
      </w:r>
    </w:p>
    <w:p w:rsidR="190DEDB2" w:rsidP="3AC48D75" w:rsidRDefault="190DEDB2" w14:paraId="3AD066BA" w14:textId="75C22D33">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rFonts w:ascii="Arial" w:hAnsi="Arial" w:eastAsia="Arial" w:cs="Arial"/>
          <w:b w:val="0"/>
          <w:bCs w:val="0"/>
          <w:i w:val="0"/>
          <w:iCs w:val="0"/>
          <w:noProof w:val="0"/>
          <w:color w:val="000000" w:themeColor="text1" w:themeTint="FF" w:themeShade="FF"/>
          <w:sz w:val="22"/>
          <w:szCs w:val="22"/>
          <w:lang w:val="en-US"/>
        </w:rPr>
        <w:t>We’re happy to speak to staff to offer general guidance on a student issue, for example regarding a policy or procedure and how it may impact students, or where a student can access specialist support for something, but cannot offer advice on a specific student case without confirming with them that they are happy for us to do this.</w:t>
      </w:r>
    </w:p>
    <w:p w:rsidR="190DEDB2" w:rsidP="3AC48D75" w:rsidRDefault="190DEDB2" w14:paraId="4849E5EF" w14:textId="66C7A41A">
      <w:pPr>
        <w:pStyle w:val="Heading1"/>
        <w:jc w:val="both"/>
        <w:rPr>
          <w:rFonts w:ascii="Arial" w:hAnsi="Arial" w:eastAsia="Arial" w:cs="Arial"/>
          <w:b w:val="0"/>
          <w:bCs w:val="0"/>
          <w:i w:val="0"/>
          <w:iCs w:val="0"/>
          <w:noProof w:val="0"/>
          <w:color w:val="000000" w:themeColor="text1" w:themeTint="FF" w:themeShade="FF"/>
          <w:sz w:val="22"/>
          <w:szCs w:val="22"/>
          <w:lang w:val="en-US"/>
        </w:rPr>
      </w:pPr>
      <w:r w:rsidRPr="3AC48D75" w:rsidR="190DEDB2">
        <w:rPr>
          <w:noProof w:val="0"/>
          <w:lang w:val="en-US"/>
        </w:rPr>
        <w:t>Get in touch</w:t>
      </w:r>
    </w:p>
    <w:p w:rsidR="7807973B" w:rsidP="3AC48D75" w:rsidRDefault="7807973B" w14:paraId="271FF6CB" w14:textId="50EFB29C">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7807973B">
        <w:rPr>
          <w:rFonts w:ascii="Arial" w:hAnsi="Arial" w:eastAsia="Arial" w:cs="Arial"/>
          <w:b w:val="1"/>
          <w:bCs w:val="1"/>
          <w:i w:val="0"/>
          <w:iCs w:val="0"/>
          <w:noProof w:val="0"/>
          <w:color w:val="000000" w:themeColor="text1" w:themeTint="FF" w:themeShade="FF"/>
          <w:sz w:val="22"/>
          <w:szCs w:val="22"/>
          <w:lang w:val="en-US"/>
        </w:rPr>
        <w:t>Email</w:t>
      </w:r>
      <w:r w:rsidRPr="3AC48D75" w:rsidR="7807973B">
        <w:rPr>
          <w:rFonts w:ascii="Arial" w:hAnsi="Arial" w:eastAsia="Arial" w:cs="Arial"/>
          <w:b w:val="0"/>
          <w:bCs w:val="0"/>
          <w:i w:val="0"/>
          <w:iCs w:val="0"/>
          <w:noProof w:val="0"/>
          <w:color w:val="000000" w:themeColor="text1" w:themeTint="FF" w:themeShade="FF"/>
          <w:sz w:val="22"/>
          <w:szCs w:val="22"/>
          <w:lang w:val="en-US"/>
        </w:rPr>
        <w:t xml:space="preserve">: </w:t>
      </w:r>
      <w:r w:rsidRPr="3AC48D75" w:rsidR="190DEDB2">
        <w:rPr>
          <w:rFonts w:ascii="Arial" w:hAnsi="Arial" w:eastAsia="Arial" w:cs="Arial"/>
          <w:b w:val="0"/>
          <w:bCs w:val="0"/>
          <w:i w:val="0"/>
          <w:iCs w:val="0"/>
          <w:noProof w:val="0"/>
          <w:color w:val="000000" w:themeColor="text1" w:themeTint="FF" w:themeShade="FF"/>
          <w:sz w:val="22"/>
          <w:szCs w:val="22"/>
          <w:lang w:val="en-US"/>
        </w:rPr>
        <w:t>strathunion.advice@strath.ac.uk</w:t>
      </w:r>
    </w:p>
    <w:p w:rsidR="68F3307E" w:rsidP="3AC48D75" w:rsidRDefault="68F3307E" w14:paraId="0DB4C653" w14:textId="5998418F">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68F3307E">
        <w:rPr>
          <w:rFonts w:ascii="Arial" w:hAnsi="Arial" w:eastAsia="Arial" w:cs="Arial"/>
          <w:b w:val="1"/>
          <w:bCs w:val="1"/>
          <w:i w:val="0"/>
          <w:iCs w:val="0"/>
          <w:noProof w:val="0"/>
          <w:color w:val="000000" w:themeColor="text1" w:themeTint="FF" w:themeShade="FF"/>
          <w:sz w:val="22"/>
          <w:szCs w:val="22"/>
          <w:lang w:val="en-US"/>
        </w:rPr>
        <w:t>Website</w:t>
      </w:r>
      <w:r w:rsidRPr="3AC48D75" w:rsidR="68F3307E">
        <w:rPr>
          <w:rFonts w:ascii="Arial" w:hAnsi="Arial" w:eastAsia="Arial" w:cs="Arial"/>
          <w:b w:val="0"/>
          <w:bCs w:val="0"/>
          <w:i w:val="0"/>
          <w:iCs w:val="0"/>
          <w:noProof w:val="0"/>
          <w:color w:val="000000" w:themeColor="text1" w:themeTint="FF" w:themeShade="FF"/>
          <w:sz w:val="22"/>
          <w:szCs w:val="22"/>
          <w:lang w:val="en-US"/>
        </w:rPr>
        <w:t xml:space="preserve">: </w:t>
      </w:r>
      <w:r w:rsidRPr="3AC48D75" w:rsidR="190DEDB2">
        <w:rPr>
          <w:rFonts w:ascii="Arial" w:hAnsi="Arial" w:eastAsia="Arial" w:cs="Arial"/>
          <w:b w:val="0"/>
          <w:bCs w:val="0"/>
          <w:i w:val="0"/>
          <w:iCs w:val="0"/>
          <w:noProof w:val="0"/>
          <w:color w:val="000000" w:themeColor="text1" w:themeTint="FF" w:themeShade="FF"/>
          <w:sz w:val="22"/>
          <w:szCs w:val="22"/>
          <w:lang w:val="en-US"/>
        </w:rPr>
        <w:t>www.strathunion.com/support</w:t>
      </w:r>
    </w:p>
    <w:p w:rsidR="79BCE0A4" w:rsidP="3AC48D75" w:rsidRDefault="79BCE0A4" w14:paraId="3816887B" w14:textId="7E03237A">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79BCE0A4">
        <w:rPr>
          <w:rFonts w:ascii="Arial" w:hAnsi="Arial" w:eastAsia="Arial" w:cs="Arial"/>
          <w:b w:val="1"/>
          <w:bCs w:val="1"/>
          <w:i w:val="0"/>
          <w:iCs w:val="0"/>
          <w:noProof w:val="0"/>
          <w:color w:val="000000" w:themeColor="text1" w:themeTint="FF" w:themeShade="FF"/>
          <w:sz w:val="22"/>
          <w:szCs w:val="22"/>
          <w:lang w:val="en-US"/>
        </w:rPr>
        <w:t>Address</w:t>
      </w:r>
      <w:r w:rsidRPr="3AC48D75" w:rsidR="79BCE0A4">
        <w:rPr>
          <w:rFonts w:ascii="Arial" w:hAnsi="Arial" w:eastAsia="Arial" w:cs="Arial"/>
          <w:b w:val="0"/>
          <w:bCs w:val="0"/>
          <w:i w:val="0"/>
          <w:iCs w:val="0"/>
          <w:noProof w:val="0"/>
          <w:color w:val="000000" w:themeColor="text1" w:themeTint="FF" w:themeShade="FF"/>
          <w:sz w:val="22"/>
          <w:szCs w:val="22"/>
          <w:lang w:val="en-US"/>
        </w:rPr>
        <w:t xml:space="preserve">: </w:t>
      </w:r>
      <w:r w:rsidRPr="3AC48D75" w:rsidR="190DEDB2">
        <w:rPr>
          <w:rFonts w:ascii="Arial" w:hAnsi="Arial" w:eastAsia="Arial" w:cs="Arial"/>
          <w:b w:val="0"/>
          <w:bCs w:val="0"/>
          <w:i w:val="0"/>
          <w:iCs w:val="0"/>
          <w:noProof w:val="0"/>
          <w:color w:val="000000" w:themeColor="text1" w:themeTint="FF" w:themeShade="FF"/>
          <w:sz w:val="22"/>
          <w:szCs w:val="22"/>
          <w:lang w:val="en-US"/>
        </w:rPr>
        <w:t>Strath Union, Level 1, Learning and Teaching Building</w:t>
      </w:r>
    </w:p>
    <w:p w:rsidR="40ABF05B" w:rsidP="3AC48D75" w:rsidRDefault="40ABF05B" w14:paraId="46F0AD8F" w14:textId="2097E61D">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40ABF05B">
        <w:rPr>
          <w:rFonts w:ascii="Arial" w:hAnsi="Arial" w:eastAsia="Arial" w:cs="Arial"/>
          <w:b w:val="0"/>
          <w:bCs w:val="0"/>
          <w:i w:val="0"/>
          <w:iCs w:val="0"/>
          <w:noProof w:val="0"/>
          <w:color w:val="000000" w:themeColor="text1" w:themeTint="FF" w:themeShade="FF"/>
          <w:sz w:val="22"/>
          <w:szCs w:val="22"/>
          <w:lang w:val="en-US"/>
        </w:rPr>
        <w:t>I</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f you have a quick query about our service, feel free to drop any of us a message on </w:t>
      </w:r>
      <w:r w:rsidRPr="3AC48D75" w:rsidR="6EF056D5">
        <w:rPr>
          <w:rFonts w:ascii="Arial" w:hAnsi="Arial" w:eastAsia="Arial" w:cs="Arial"/>
          <w:b w:val="0"/>
          <w:bCs w:val="0"/>
          <w:i w:val="0"/>
          <w:iCs w:val="0"/>
          <w:noProof w:val="0"/>
          <w:color w:val="000000" w:themeColor="text1" w:themeTint="FF" w:themeShade="FF"/>
          <w:sz w:val="22"/>
          <w:szCs w:val="22"/>
          <w:lang w:val="en-US"/>
        </w:rPr>
        <w:t>T</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eams and </w:t>
      </w:r>
      <w:r w:rsidRPr="3AC48D75" w:rsidR="190DEDB2">
        <w:rPr>
          <w:rFonts w:ascii="Arial" w:hAnsi="Arial" w:eastAsia="Arial" w:cs="Arial"/>
          <w:b w:val="0"/>
          <w:bCs w:val="0"/>
          <w:i w:val="0"/>
          <w:iCs w:val="0"/>
          <w:noProof w:val="0"/>
          <w:color w:val="000000" w:themeColor="text1" w:themeTint="FF" w:themeShade="FF"/>
          <w:sz w:val="22"/>
          <w:szCs w:val="22"/>
          <w:lang w:val="en-US"/>
        </w:rPr>
        <w:t>we’ll</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get back to you as soon as possible.</w:t>
      </w:r>
    </w:p>
    <w:p w:rsidR="1FE56E14" w:rsidP="3AC48D75" w:rsidRDefault="1FE56E14" w14:paraId="24EFADBA" w14:textId="08D0F2C7">
      <w:pPr>
        <w:pStyle w:val="Normal"/>
        <w:jc w:val="both"/>
        <w:rPr>
          <w:rFonts w:ascii="Arial" w:hAnsi="Arial" w:eastAsia="Arial" w:cs="Arial"/>
          <w:b w:val="0"/>
          <w:bCs w:val="0"/>
          <w:i w:val="0"/>
          <w:iCs w:val="0"/>
          <w:noProof w:val="0"/>
          <w:color w:val="000000" w:themeColor="text1" w:themeTint="FF" w:themeShade="FF"/>
          <w:sz w:val="22"/>
          <w:szCs w:val="22"/>
          <w:lang w:val="en-US"/>
        </w:rPr>
      </w:pPr>
      <w:r w:rsidRPr="3AC48D75" w:rsidR="1FE56E14">
        <w:rPr>
          <w:rFonts w:ascii="Arial" w:hAnsi="Arial" w:eastAsia="Arial" w:cs="Arial"/>
          <w:b w:val="0"/>
          <w:bCs w:val="0"/>
          <w:i w:val="0"/>
          <w:iCs w:val="0"/>
          <w:noProof w:val="0"/>
          <w:color w:val="000000" w:themeColor="text1" w:themeTint="FF" w:themeShade="FF"/>
          <w:sz w:val="22"/>
          <w:szCs w:val="22"/>
          <w:lang w:val="en-US"/>
        </w:rPr>
        <w:t>W</w:t>
      </w:r>
      <w:r w:rsidRPr="3AC48D75" w:rsidR="190DEDB2">
        <w:rPr>
          <w:rFonts w:ascii="Arial" w:hAnsi="Arial" w:eastAsia="Arial" w:cs="Arial"/>
          <w:b w:val="0"/>
          <w:bCs w:val="0"/>
          <w:i w:val="0"/>
          <w:iCs w:val="0"/>
          <w:noProof w:val="0"/>
          <w:color w:val="000000" w:themeColor="text1" w:themeTint="FF" w:themeShade="FF"/>
          <w:sz w:val="22"/>
          <w:szCs w:val="22"/>
          <w:lang w:val="en-US"/>
        </w:rPr>
        <w:t>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w:t>
      </w:r>
      <w:r w:rsidRPr="3AC48D75" w:rsidR="190DEDB2">
        <w:rPr>
          <w:rFonts w:ascii="Arial" w:hAnsi="Arial" w:eastAsia="Arial" w:cs="Arial"/>
          <w:b w:val="0"/>
          <w:bCs w:val="0"/>
          <w:i w:val="0"/>
          <w:iCs w:val="0"/>
          <w:noProof w:val="0"/>
          <w:color w:val="000000" w:themeColor="text1" w:themeTint="FF" w:themeShade="FF"/>
          <w:sz w:val="22"/>
          <w:szCs w:val="22"/>
          <w:lang w:val="en-US"/>
        </w:rPr>
        <w:t>prioritise</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urgent and serious </w:t>
      </w:r>
      <w:r w:rsidRPr="3AC48D75" w:rsidR="190DEDB2">
        <w:rPr>
          <w:rFonts w:ascii="Arial" w:hAnsi="Arial" w:eastAsia="Arial" w:cs="Arial"/>
          <w:b w:val="0"/>
          <w:bCs w:val="0"/>
          <w:i w:val="0"/>
          <w:iCs w:val="0"/>
          <w:noProof w:val="0"/>
          <w:color w:val="000000" w:themeColor="text1" w:themeTint="FF" w:themeShade="FF"/>
          <w:sz w:val="22"/>
          <w:szCs w:val="22"/>
          <w:lang w:val="en-US"/>
        </w:rPr>
        <w:t>cases</w:t>
      </w:r>
      <w:r w:rsidRPr="3AC48D75" w:rsidR="190DEDB2">
        <w:rPr>
          <w:rFonts w:ascii="Arial" w:hAnsi="Arial" w:eastAsia="Arial" w:cs="Arial"/>
          <w:b w:val="0"/>
          <w:bCs w:val="0"/>
          <w:i w:val="0"/>
          <w:iCs w:val="0"/>
          <w:noProof w:val="0"/>
          <w:color w:val="000000" w:themeColor="text1" w:themeTint="FF" w:themeShade="FF"/>
          <w:sz w:val="22"/>
          <w:szCs w:val="22"/>
          <w:lang w:val="en-US"/>
        </w:rPr>
        <w:t xml:space="preserve"> but less urgent cases can take up to 5 working days for a response.</w:t>
      </w:r>
    </w:p>
    <w:p w:rsidR="190DEDB2" w:rsidP="3AC48D75" w:rsidRDefault="190DEDB2" w14:paraId="4575C226" w14:textId="4CC98AFE">
      <w:pPr>
        <w:pStyle w:val="Normal"/>
        <w:jc w:val="both"/>
        <w:rPr>
          <w:rFonts w:ascii="Arial" w:hAnsi="Arial" w:eastAsia="Arial" w:cs="Arial"/>
          <w:b w:val="0"/>
          <w:bCs w:val="0"/>
          <w:i w:val="1"/>
          <w:iCs w:val="1"/>
          <w:noProof w:val="0"/>
          <w:color w:val="000000" w:themeColor="text1" w:themeTint="FF" w:themeShade="FF"/>
          <w:sz w:val="18"/>
          <w:szCs w:val="18"/>
          <w:lang w:val="en-US"/>
        </w:rPr>
      </w:pPr>
      <w:r w:rsidRPr="3AC48D75" w:rsidR="190DEDB2">
        <w:rPr>
          <w:rFonts w:ascii="Arial" w:hAnsi="Arial" w:eastAsia="Arial" w:cs="Arial"/>
          <w:b w:val="0"/>
          <w:bCs w:val="0"/>
          <w:i w:val="1"/>
          <w:iCs w:val="1"/>
          <w:noProof w:val="0"/>
          <w:color w:val="000000" w:themeColor="text1" w:themeTint="FF" w:themeShade="FF"/>
          <w:sz w:val="18"/>
          <w:szCs w:val="18"/>
          <w:lang w:val="en-US"/>
        </w:rPr>
        <w:t>Strath Union is a trading name of the University of Strathclyde Students’ Association, a charity registered in Scotland no: SC005914. Registered company in Scotland no: SC568857.</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920814"/>
    <w:rsid w:val="12817C23"/>
    <w:rsid w:val="190DEDB2"/>
    <w:rsid w:val="1E0DDD1F"/>
    <w:rsid w:val="1FE56E14"/>
    <w:rsid w:val="214D1C01"/>
    <w:rsid w:val="221AA854"/>
    <w:rsid w:val="29772345"/>
    <w:rsid w:val="363DE3A5"/>
    <w:rsid w:val="3A920814"/>
    <w:rsid w:val="3AC48D75"/>
    <w:rsid w:val="3F24BC09"/>
    <w:rsid w:val="40ABF05B"/>
    <w:rsid w:val="4361EFCC"/>
    <w:rsid w:val="46092D48"/>
    <w:rsid w:val="4A2CD991"/>
    <w:rsid w:val="4B1DF226"/>
    <w:rsid w:val="4B503B3D"/>
    <w:rsid w:val="4EFD695C"/>
    <w:rsid w:val="54DB1DEA"/>
    <w:rsid w:val="57BFFDF4"/>
    <w:rsid w:val="5B2AF1BB"/>
    <w:rsid w:val="5CB2D9A9"/>
    <w:rsid w:val="5EFD1E86"/>
    <w:rsid w:val="6032B27A"/>
    <w:rsid w:val="61FAF476"/>
    <w:rsid w:val="641F856C"/>
    <w:rsid w:val="649AEFBB"/>
    <w:rsid w:val="68F3307E"/>
    <w:rsid w:val="68FCA498"/>
    <w:rsid w:val="6D20903E"/>
    <w:rsid w:val="6EF056D5"/>
    <w:rsid w:val="7807973B"/>
    <w:rsid w:val="79BCE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5ACC"/>
  <w15:chartTrackingRefBased/>
  <w15:docId w15:val="{674D56A7-2710-4809-9D33-8298495BFA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AC48D75"/>
    <w:rPr>
      <w:color w:val="467886"/>
      <w:u w:val="single"/>
    </w:rPr>
  </w:style>
  <w:style w:type="character" w:styleId="Strong">
    <w:uiPriority w:val="22"/>
    <w:name w:val="Strong"/>
    <w:basedOn w:val="DefaultParagraphFont"/>
    <w:qFormat/>
    <w:rsid w:val="3AC48D75"/>
    <w:rPr>
      <w:b w:val="1"/>
      <w:b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2025-02-26T10:42:37.4228113Z</dcterms:created>
  <dcterms:modified xsi:type="dcterms:W3CDTF">2025-02-26T12:12:52.4887461Z</dcterms:modified>
  <dc:creator>Holly Shaw</dc:creator>
  <lastModifiedBy>Holly Shaw</lastModifiedBy>
</coreProperties>
</file>